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2EBB4" w14:textId="77777777" w:rsidR="00000000" w:rsidRDefault="00677AB2">
      <w:pPr>
        <w:widowControl w:val="0"/>
        <w:autoSpaceDE w:val="0"/>
        <w:autoSpaceDN w:val="0"/>
        <w:adjustRightInd w:val="0"/>
        <w:spacing w:after="0" w:line="240" w:lineRule="auto"/>
        <w:rPr>
          <w:rFonts w:ascii="Times New Roman" w:hAnsi="Times New Roman" w:cs="Times New Roman"/>
          <w:color w:val="000000"/>
          <w:sz w:val="24"/>
          <w:szCs w:val="24"/>
        </w:rPr>
      </w:pPr>
    </w:p>
    <w:p w14:paraId="78994436" w14:textId="77777777" w:rsidR="00000000" w:rsidRDefault="00677AB2">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2ADAB41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860bdaf0652511e9a6438b9dc1ba0379_Target"/>
      <w:bookmarkEnd w:id="0"/>
      <w:bookmarkEnd w:id="1"/>
    </w:p>
    <w:p w14:paraId="233AD21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229B3F29" w14:textId="0601E38D" w:rsidR="00000000" w:rsidRDefault="00CC24F6">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5E4F5C75" wp14:editId="6208C888">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677AB2">
        <w:rPr>
          <w:rFonts w:ascii="Times New Roman" w:hAnsi="Times New Roman" w:cs="Times New Roman"/>
          <w:color w:val="000000"/>
          <w:sz w:val="16"/>
          <w:szCs w:val="16"/>
        </w:rPr>
        <w:t>KeyCite Red Flag - Severe Negative Treatment</w:t>
      </w:r>
    </w:p>
    <w:p w14:paraId="38D2CA35" w14:textId="77777777" w:rsidR="00000000" w:rsidRDefault="00677AB2">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Affirmed in Part, Reversed in Part by </w:t>
      </w:r>
      <w:hyperlink r:id="rId11" w:history="1">
        <w:r>
          <w:rPr>
            <w:rFonts w:ascii="Times New Roman" w:hAnsi="Times New Roman" w:cs="Times New Roman"/>
            <w:color w:val="0E568C"/>
            <w:sz w:val="16"/>
            <w:szCs w:val="16"/>
          </w:rPr>
          <w:t>White Bear Lake Restoration Asso</w:t>
        </w:r>
        <w:r>
          <w:rPr>
            <w:rFonts w:ascii="Times New Roman" w:hAnsi="Times New Roman" w:cs="Times New Roman"/>
            <w:color w:val="0E568C"/>
            <w:sz w:val="16"/>
            <w:szCs w:val="16"/>
          </w:rPr>
          <w:t xml:space="preserve">ciation ex rel. State v. Minnesota Department of Natural Resources, </w:t>
        </w:r>
      </w:hyperlink>
      <w:r>
        <w:rPr>
          <w:rFonts w:ascii="Times New Roman" w:hAnsi="Times New Roman" w:cs="Times New Roman"/>
          <w:color w:val="000000"/>
          <w:sz w:val="16"/>
          <w:szCs w:val="16"/>
        </w:rPr>
        <w:t>Minn., July 15, 2020</w:t>
      </w:r>
    </w:p>
    <w:p w14:paraId="09A42395" w14:textId="77777777" w:rsidR="00000000" w:rsidRDefault="00677AB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928 N.W.2d 351</w:t>
      </w:r>
    </w:p>
    <w:p w14:paraId="78F5B3D0" w14:textId="77777777" w:rsidR="00000000" w:rsidRDefault="00677AB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Court of Appeals of Minnesota.</w:t>
      </w:r>
    </w:p>
    <w:p w14:paraId="0500249B" w14:textId="77777777" w:rsidR="00000000" w:rsidRDefault="00677AB2">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WHITE BEAR LAKE RESTORATION ASSOCIATION, EX REL. STATE of Minnesota, Respondent,</w:t>
      </w:r>
    </w:p>
    <w:p w14:paraId="71891377"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32BCAF2C"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White Bear Lake Homeowners’ Assoc</w:t>
      </w:r>
      <w:r>
        <w:rPr>
          <w:rFonts w:ascii="Georgia" w:hAnsi="Georgia" w:cs="Georgia"/>
          <w:color w:val="252525"/>
          <w:sz w:val="20"/>
          <w:szCs w:val="20"/>
        </w:rPr>
        <w:t>iation, Inc., ex rel. State of Minnesota, plaintiff intervenor, Respondent,</w:t>
      </w:r>
    </w:p>
    <w:p w14:paraId="0B98F70A"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0649FC20"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MINNESOTA DEPARTMENT OF NATURAL RESOURCES, et al., Appellants</w:t>
      </w:r>
    </w:p>
    <w:p w14:paraId="5F5A01A8"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1AFE866A" w14:textId="77777777" w:rsidR="00000000" w:rsidRDefault="00677AB2">
      <w:pPr>
        <w:widowControl w:val="0"/>
        <w:autoSpaceDE w:val="0"/>
        <w:autoSpaceDN w:val="0"/>
        <w:adjustRightInd w:val="0"/>
        <w:spacing w:after="0" w:line="240" w:lineRule="auto"/>
        <w:ind w:left="100" w:right="100"/>
        <w:jc w:val="center"/>
        <w:rPr>
          <w:rFonts w:ascii="Georgia" w:hAnsi="Georgia" w:cs="Georgia"/>
          <w:color w:val="252525"/>
          <w:sz w:val="20"/>
          <w:szCs w:val="20"/>
        </w:rPr>
      </w:pPr>
      <w:hyperlink r:id="rId12" w:history="1">
        <w:r>
          <w:rPr>
            <w:rFonts w:ascii="Georgia" w:hAnsi="Georgia" w:cs="Georgia"/>
            <w:color w:val="0E568C"/>
            <w:sz w:val="20"/>
            <w:szCs w:val="20"/>
          </w:rPr>
          <w:t>Town of White Bear</w:t>
        </w:r>
      </w:hyperlink>
      <w:r>
        <w:rPr>
          <w:rFonts w:ascii="Georgia" w:hAnsi="Georgia" w:cs="Georgia"/>
          <w:color w:val="252525"/>
          <w:sz w:val="20"/>
          <w:szCs w:val="20"/>
        </w:rPr>
        <w:t>, defendant intervenor, Co-Appellant,</w:t>
      </w:r>
    </w:p>
    <w:p w14:paraId="31775811" w14:textId="77777777" w:rsidR="00000000" w:rsidRDefault="00677AB2">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City of White</w:t>
      </w:r>
      <w:r>
        <w:rPr>
          <w:rFonts w:ascii="Georgia" w:hAnsi="Georgia" w:cs="Georgia"/>
          <w:color w:val="252525"/>
          <w:sz w:val="20"/>
          <w:szCs w:val="20"/>
        </w:rPr>
        <w:t xml:space="preserve"> Bear Lake, defendant intervenor, Co-Appellant.</w:t>
      </w:r>
    </w:p>
    <w:p w14:paraId="4A7A498F" w14:textId="77777777" w:rsidR="00000000" w:rsidRDefault="00677AB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A18-0750</w:t>
      </w:r>
    </w:p>
    <w:p w14:paraId="5064D46E" w14:textId="77777777" w:rsidR="00000000" w:rsidRDefault="00677AB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473665DD" w14:textId="77777777" w:rsidR="00000000" w:rsidRDefault="00677AB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Filed April 22, 2019</w:t>
      </w:r>
    </w:p>
    <w:p w14:paraId="0CEEAA54" w14:textId="77777777" w:rsidR="00000000" w:rsidRDefault="00677AB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3B09003A" w14:textId="77777777" w:rsidR="00000000" w:rsidRDefault="00677AB2">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Review Granted July 16, 2019</w:t>
      </w:r>
    </w:p>
    <w:p w14:paraId="635A953F" w14:textId="77777777" w:rsidR="00000000" w:rsidRDefault="00677AB2">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251C8C7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Nonprofit corporation dedicated to preserving lake brought action against Department of Natural Resources (DNR) for declaratory and injunctive relief, alleging groundwater-appropriation permits issued by DNR had caused lake’s water levels to drop in viola</w:t>
      </w:r>
      <w:r>
        <w:rPr>
          <w:rFonts w:ascii="Times New Roman" w:hAnsi="Times New Roman" w:cs="Times New Roman"/>
          <w:color w:val="000000"/>
          <w:sz w:val="20"/>
          <w:szCs w:val="20"/>
        </w:rPr>
        <w:t xml:space="preserve">tion of the Minnesota Environmental Rights Act (MERA). Association of lakeside homeowners intervened as plaintiff and added claim for violation of common-law public-trust doctrine. After municipalities with permits to draw groundwater from the vicinity of </w:t>
      </w:r>
      <w:r>
        <w:rPr>
          <w:rFonts w:ascii="Times New Roman" w:hAnsi="Times New Roman" w:cs="Times New Roman"/>
          <w:color w:val="000000"/>
          <w:sz w:val="20"/>
          <w:szCs w:val="20"/>
        </w:rPr>
        <w:t xml:space="preserve">the lake intervened as defendants, the District Court, Ramsey County, No. 62-CV-13-2414, </w:t>
      </w:r>
      <w:hyperlink r:id="rId13" w:history="1">
        <w:r>
          <w:rPr>
            <w:rFonts w:ascii="Times New Roman" w:hAnsi="Times New Roman" w:cs="Times New Roman"/>
            <w:color w:val="0E568C"/>
            <w:sz w:val="20"/>
            <w:szCs w:val="20"/>
          </w:rPr>
          <w:t>Margaret M. Marrinan</w:t>
        </w:r>
      </w:hyperlink>
      <w:r>
        <w:rPr>
          <w:rFonts w:ascii="Times New Roman" w:hAnsi="Times New Roman" w:cs="Times New Roman"/>
          <w:color w:val="000000"/>
          <w:sz w:val="20"/>
          <w:szCs w:val="20"/>
        </w:rPr>
        <w:t>, J., denied DNR’s motions to dismiss and for summary judgment, and following a bench trial, entered judgment in favor of nonprofit and homeown</w:t>
      </w:r>
      <w:r>
        <w:rPr>
          <w:rFonts w:ascii="Times New Roman" w:hAnsi="Times New Roman" w:cs="Times New Roman"/>
          <w:color w:val="000000"/>
          <w:sz w:val="20"/>
          <w:szCs w:val="20"/>
        </w:rPr>
        <w:t>ers’ association that, among other things, required DNR to review all groundwater-appropriation permits near lake and enjoined DNR from granting new permits until it complied with statutory requirements. DNR and municipalities appealed.</w:t>
      </w:r>
    </w:p>
    <w:p w14:paraId="5345B7B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A63622" w14:textId="77777777" w:rsidR="00000000" w:rsidRDefault="00677AB2">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Cou</w:t>
      </w:r>
      <w:r>
        <w:rPr>
          <w:rFonts w:ascii="Times New Roman" w:hAnsi="Times New Roman" w:cs="Times New Roman"/>
          <w:color w:val="000000"/>
          <w:sz w:val="20"/>
          <w:szCs w:val="20"/>
        </w:rPr>
        <w:t xml:space="preserve">rt of Appeals, </w:t>
      </w:r>
      <w:hyperlink r:id="rId14" w:history="1">
        <w:r>
          <w:rPr>
            <w:rFonts w:ascii="Times New Roman" w:hAnsi="Times New Roman" w:cs="Times New Roman"/>
            <w:color w:val="0E568C"/>
            <w:sz w:val="20"/>
            <w:szCs w:val="20"/>
          </w:rPr>
          <w:t>Rodenberg</w:t>
        </w:r>
      </w:hyperlink>
      <w:r>
        <w:rPr>
          <w:rFonts w:ascii="Times New Roman" w:hAnsi="Times New Roman" w:cs="Times New Roman"/>
          <w:color w:val="000000"/>
          <w:sz w:val="20"/>
          <w:szCs w:val="20"/>
        </w:rPr>
        <w:t>, J., held that:</w:t>
      </w:r>
    </w:p>
    <w:p w14:paraId="67778ED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AFBBC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exclusive vehicle for MERA challenge to groundwater-appropriation permits was in provision governing actions against state, and</w:t>
      </w:r>
    </w:p>
    <w:p w14:paraId="20C47E5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2EB0F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as a matter of first impression, public-trust doctrine did not apply to groundw</w:t>
      </w:r>
      <w:r>
        <w:rPr>
          <w:rFonts w:ascii="Times New Roman" w:hAnsi="Times New Roman" w:cs="Times New Roman"/>
          <w:color w:val="000000"/>
          <w:sz w:val="20"/>
          <w:szCs w:val="20"/>
        </w:rPr>
        <w:t>ater near lake.</w:t>
      </w:r>
    </w:p>
    <w:p w14:paraId="734878ED" w14:textId="77777777" w:rsidR="00000000" w:rsidRDefault="00677AB2">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5423F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Reversed and remanded with instructions.</w:t>
      </w:r>
    </w:p>
    <w:p w14:paraId="3CF3BA8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47AF0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rPr>
          <w:t>Bratvold</w:t>
        </w:r>
      </w:hyperlink>
      <w:r>
        <w:rPr>
          <w:rFonts w:ascii="Times New Roman" w:hAnsi="Times New Roman" w:cs="Times New Roman"/>
          <w:color w:val="000000"/>
          <w:sz w:val="20"/>
          <w:szCs w:val="20"/>
        </w:rPr>
        <w:t>, J., filed a dissenting opinion.</w:t>
      </w:r>
    </w:p>
    <w:p w14:paraId="72134FA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E4847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 Judgment; Motion for Summary Judgment; Motion to Dismiss.</w:t>
      </w:r>
    </w:p>
    <w:p w14:paraId="7EBB140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69FD782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3BF8A347" w14:textId="77777777" w:rsidR="00000000" w:rsidRDefault="00677AB2">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(21)</w:t>
      </w:r>
    </w:p>
    <w:p w14:paraId="4C9CAC7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31912A9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2048079120001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2387B4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2048079120_1"/>
          <w:bookmarkStart w:id="11" w:name="co_anchor_headNote_[1]_1"/>
          <w:bookmarkEnd w:id="10"/>
          <w:bookmarkEnd w:id="11"/>
          <w:p w14:paraId="291CE3F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w:instrText>
            </w:r>
            <w:r>
              <w:rPr>
                <w:rFonts w:ascii="Times New Roman" w:hAnsi="Times New Roman" w:cs="Times New Roman"/>
                <w:b/>
                <w:bCs/>
                <w:color w:val="000000"/>
                <w:sz w:val="20"/>
                <w:szCs w:val="20"/>
              </w:rPr>
              <w:instrText xml:space="preserve">LINK "#co_anchor_B12048079120_1"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54632CA9"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BB541BB" w14:textId="0B76703E"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Env</w:t>
              </w:r>
              <w:r>
                <w:rPr>
                  <w:rFonts w:ascii="Times New Roman" w:hAnsi="Times New Roman" w:cs="Times New Roman"/>
                  <w:b/>
                  <w:bCs/>
                  <w:color w:val="0E568C"/>
                  <w:sz w:val="20"/>
                  <w:szCs w:val="20"/>
                </w:rPr>
                <w:t>ironmental Law</w:t>
              </w:r>
            </w:hyperlink>
            <w:r w:rsidR="00CC24F6">
              <w:rPr>
                <w:rFonts w:ascii="Times New Roman" w:hAnsi="Times New Roman" w:cs="Times New Roman"/>
                <w:noProof/>
                <w:color w:val="000000"/>
                <w:sz w:val="20"/>
                <w:szCs w:val="20"/>
              </w:rPr>
              <w:drawing>
                <wp:inline distT="0" distB="0" distL="0" distR="0" wp14:anchorId="259AD6BD" wp14:editId="55D9469A">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Water pollution</w:t>
              </w:r>
            </w:hyperlink>
          </w:p>
          <w:p w14:paraId="73A7AA2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0040BE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BDF3C06"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E0E801B" w14:textId="772C9FF9"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District court’s application of provision of Minnesota Environmental Rights Act (MERA) governing actions for declaratory or injunctive relief to protect natural resources from pollution, impairment, or destruction to chal</w:t>
            </w:r>
            <w:r>
              <w:rPr>
                <w:rFonts w:ascii="Times New Roman" w:hAnsi="Times New Roman" w:cs="Times New Roman"/>
                <w:color w:val="000000"/>
                <w:sz w:val="20"/>
                <w:szCs w:val="20"/>
              </w:rPr>
              <w:t xml:space="preserve">lenge to groundwater-appropriation permitting practices of Department of Natural Resources (DNR) presented a question of statutory interpretation which the Court of Appeals would review de novo. </w:t>
            </w:r>
            <w:r w:rsidR="00CC24F6">
              <w:rPr>
                <w:rFonts w:ascii="Times New Roman" w:hAnsi="Times New Roman" w:cs="Times New Roman"/>
                <w:noProof/>
                <w:color w:val="000000"/>
                <w:sz w:val="20"/>
                <w:szCs w:val="20"/>
              </w:rPr>
              <w:drawing>
                <wp:inline distT="0" distB="0" distL="0" distR="0" wp14:anchorId="402CC928" wp14:editId="4BBB9AC0">
                  <wp:extent cx="161925" cy="161925"/>
                  <wp:effectExtent l="0" t="0" r="0" b="0"/>
                  <wp:docPr id="5" name="Picture 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Minn. Stat. Ann. § 116B.03</w:t>
              </w:r>
            </w:hyperlink>
            <w:r>
              <w:rPr>
                <w:rFonts w:ascii="Times New Roman" w:hAnsi="Times New Roman" w:cs="Times New Roman"/>
                <w:color w:val="000000"/>
                <w:sz w:val="20"/>
                <w:szCs w:val="20"/>
              </w:rPr>
              <w:t>.</w:t>
            </w:r>
          </w:p>
          <w:bookmarkStart w:id="12" w:name="co_headnoteId_20480791200012020100913135"/>
          <w:bookmarkEnd w:id="12"/>
          <w:p w14:paraId="1D55790E" w14:textId="77777777" w:rsidR="00000000" w:rsidRDefault="00677AB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"http://www.westlaw.com/Link/RelatedInformation/DocHeadnoteLink?docGuid=I860bdaf0652511e9a6438b9dc1ba0379&amp;headnoteId=20480791200012</w:instrText>
            </w:r>
            <w:r>
              <w:rPr>
                <w:rFonts w:ascii="Times New Roman" w:hAnsi="Times New Roman" w:cs="Times New Roman"/>
                <w:color w:val="000000"/>
                <w:sz w:val="20"/>
                <w:szCs w:val="20"/>
              </w:rPr>
              <w:instrText xml:space="preserve">0201009131358&amp;originationContext=document&amp;vr=3.0&amp;rs=cblt1.0&amp;transitionType=CitingReferences&amp;contextData=(sc.Search)" </w:instrText>
            </w:r>
            <w:r w:rsidR="00CC24F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311E17A"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6490C5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B6BF9C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2048079120002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D2D660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2048079120_1"/>
          <w:bookmarkStart w:id="15" w:name="co_anchor_headNote_[2]_1"/>
          <w:bookmarkEnd w:id="14"/>
          <w:bookmarkEnd w:id="15"/>
          <w:p w14:paraId="385AA87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08FD3D7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2BB11B" w14:textId="383B9CC6"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112DDBBA" wp14:editId="14DE8907">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Plain language;  plain, ordinary, common, or literal meaning</w:t>
              </w:r>
            </w:hyperlink>
          </w:p>
          <w:p w14:paraId="05363F7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72BBAA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1AF5A4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F264F4C"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the legislature’s intent is clear from the unambiguous language of a statute, appellate courts apply the st</w:t>
            </w:r>
            <w:r>
              <w:rPr>
                <w:rFonts w:ascii="Times New Roman" w:hAnsi="Times New Roman" w:cs="Times New Roman"/>
                <w:color w:val="000000"/>
                <w:sz w:val="20"/>
                <w:szCs w:val="20"/>
              </w:rPr>
              <w:t xml:space="preserve">atute according to its plain meaning. </w:t>
            </w:r>
            <w:hyperlink r:id="rId26" w:history="1">
              <w:r>
                <w:rPr>
                  <w:rFonts w:ascii="Times New Roman" w:hAnsi="Times New Roman" w:cs="Times New Roman"/>
                  <w:color w:val="0E568C"/>
                  <w:sz w:val="20"/>
                  <w:szCs w:val="20"/>
                </w:rPr>
                <w:t>Minn. Stat. Ann. § 645.16</w:t>
              </w:r>
            </w:hyperlink>
            <w:r>
              <w:rPr>
                <w:rFonts w:ascii="Times New Roman" w:hAnsi="Times New Roman" w:cs="Times New Roman"/>
                <w:color w:val="000000"/>
                <w:sz w:val="20"/>
                <w:szCs w:val="20"/>
              </w:rPr>
              <w:t>.</w:t>
            </w:r>
          </w:p>
          <w:p w14:paraId="5BBCEEB9"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 w:name="co_headnoteId_20480791200022020100913135"/>
            <w:bookmarkEnd w:id="16"/>
          </w:p>
          <w:p w14:paraId="7A1F206C"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3A5915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1C547D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2048079120004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C67B16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 w:name="co_anchor_F32048079120_1"/>
          <w:bookmarkStart w:id="19" w:name="co_anchor_headNote_[3]_1"/>
          <w:bookmarkEnd w:id="18"/>
          <w:bookmarkEnd w:id="19"/>
          <w:p w14:paraId="0861D46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2C1E505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1FCA058" w14:textId="52F28C9B"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27531A08" wp14:editId="2551ECB4">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Dictionaries</w:t>
              </w:r>
            </w:hyperlink>
          </w:p>
          <w:p w14:paraId="73A0018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2DA1D7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10CDF49"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5DEAF77"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court may turn to dictionaries to assess the plain and ordinary meaning of a term in a statute. </w:t>
            </w:r>
            <w:hyperlink r:id="rId29" w:history="1">
              <w:r>
                <w:rPr>
                  <w:rFonts w:ascii="Times New Roman" w:hAnsi="Times New Roman" w:cs="Times New Roman"/>
                  <w:color w:val="0E568C"/>
                  <w:sz w:val="20"/>
                  <w:szCs w:val="20"/>
                </w:rPr>
                <w:t>Minn. Stat. Ann. § 645.08(1)</w:t>
              </w:r>
            </w:hyperlink>
            <w:r>
              <w:rPr>
                <w:rFonts w:ascii="Times New Roman" w:hAnsi="Times New Roman" w:cs="Times New Roman"/>
                <w:color w:val="000000"/>
                <w:sz w:val="20"/>
                <w:szCs w:val="20"/>
              </w:rPr>
              <w:t>.</w:t>
            </w:r>
          </w:p>
          <w:p w14:paraId="3AFE27B2"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0" w:name="co_headnoteId_20480791200042020100913135"/>
            <w:bookmarkEnd w:id="20"/>
          </w:p>
          <w:p w14:paraId="4345ABBC"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4AA4E9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4955B8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2048079120010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22A804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 w:name="co_anchor_F42048079120_1"/>
          <w:bookmarkStart w:id="23" w:name="co_anchor_headNote_[4]_1"/>
          <w:bookmarkEnd w:id="22"/>
          <w:bookmarkEnd w:id="23"/>
          <w:p w14:paraId="20E4589B"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7327E5C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CA721B1" w14:textId="7EAE970A"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Environmental Law</w:t>
              </w:r>
            </w:hyperlink>
            <w:r w:rsidR="00CC24F6">
              <w:rPr>
                <w:rFonts w:ascii="Times New Roman" w:hAnsi="Times New Roman" w:cs="Times New Roman"/>
                <w:noProof/>
                <w:color w:val="000000"/>
                <w:sz w:val="20"/>
                <w:szCs w:val="20"/>
              </w:rPr>
              <w:drawing>
                <wp:inline distT="0" distB="0" distL="0" distR="0" wp14:anchorId="3A1A65DF" wp14:editId="23729AEF">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Private right of action and ci</w:t>
              </w:r>
              <w:r>
                <w:rPr>
                  <w:rFonts w:ascii="Times New Roman" w:hAnsi="Times New Roman" w:cs="Times New Roman"/>
                  <w:color w:val="0E568C"/>
                  <w:sz w:val="20"/>
                  <w:szCs w:val="20"/>
                </w:rPr>
                <w:t>tizen suits, in general</w:t>
              </w:r>
            </w:hyperlink>
          </w:p>
          <w:p w14:paraId="12C45CD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40E604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3879A9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441EC7F" w14:textId="459D3A75"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a complaint alleging violations of the Minnesota Environmental Rights Act (MERA) relates to conduct undertaken pursuant to a permit issued by the Department of Natural Resources (DNR), the only available relief is under t</w:t>
            </w:r>
            <w:r>
              <w:rPr>
                <w:rFonts w:ascii="Times New Roman" w:hAnsi="Times New Roman" w:cs="Times New Roman"/>
                <w:color w:val="000000"/>
                <w:sz w:val="20"/>
                <w:szCs w:val="20"/>
              </w:rPr>
              <w:t xml:space="preserve">he provision of MERA governing actions against the state, rather than the provision governing civil actions in general. </w:t>
            </w:r>
            <w:r w:rsidR="00CC24F6">
              <w:rPr>
                <w:rFonts w:ascii="Times New Roman" w:hAnsi="Times New Roman" w:cs="Times New Roman"/>
                <w:noProof/>
                <w:color w:val="000000"/>
                <w:sz w:val="20"/>
                <w:szCs w:val="20"/>
              </w:rPr>
              <w:drawing>
                <wp:inline distT="0" distB="0" distL="0" distR="0" wp14:anchorId="21C2E1FF" wp14:editId="032F38A8">
                  <wp:extent cx="161925" cy="161925"/>
                  <wp:effectExtent l="0" t="0" r="0" b="0"/>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Minn. Stat. Ann. §§ 116B.03</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C64C023" wp14:editId="214ABC31">
                  <wp:extent cx="161925" cy="161925"/>
                  <wp:effectExtent l="0" t="0" r="0" b="0"/>
                  <wp:docPr id="10" name="Picture 1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116B.10</w:t>
              </w:r>
            </w:hyperlink>
            <w:r>
              <w:rPr>
                <w:rFonts w:ascii="Times New Roman" w:hAnsi="Times New Roman" w:cs="Times New Roman"/>
                <w:color w:val="000000"/>
                <w:sz w:val="20"/>
                <w:szCs w:val="20"/>
              </w:rPr>
              <w:t>.</w:t>
            </w:r>
          </w:p>
          <w:p w14:paraId="701A779C"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4" w:name="co_headnoteId_20480791200102020100913135"/>
            <w:bookmarkEnd w:id="24"/>
          </w:p>
          <w:p w14:paraId="426B93B5"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690F96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BCF4A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2048079120011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B40DE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6" w:name="co_anchor_F52048079120_1"/>
          <w:bookmarkStart w:id="27" w:name="co_anchor_headNote_[5]_1"/>
          <w:bookmarkEnd w:id="26"/>
          <w:bookmarkEnd w:id="27"/>
          <w:p w14:paraId="46029DC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6D6AF550"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B51F619" w14:textId="24A3D6BA"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Environmental Law</w:t>
              </w:r>
            </w:hyperlink>
            <w:r w:rsidR="00CC24F6">
              <w:rPr>
                <w:rFonts w:ascii="Times New Roman" w:hAnsi="Times New Roman" w:cs="Times New Roman"/>
                <w:noProof/>
                <w:color w:val="000000"/>
                <w:sz w:val="20"/>
                <w:szCs w:val="20"/>
              </w:rPr>
              <w:drawing>
                <wp:inline distT="0" distB="0" distL="0" distR="0" wp14:anchorId="502BEA03" wp14:editId="38796852">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Private right of action;  citizen suits</w:t>
              </w:r>
            </w:hyperlink>
          </w:p>
          <w:p w14:paraId="525AF69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B9DE4A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87009C"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A2F2D67" w14:textId="70E29A86"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Nonprofit corporation dedicated to preservation of lake could not bring its challenge to groundwater-appropriation permits granted by Department of Natural Resources (DNR) under provision of Minnesota Environmental Rights Act (MERA) governing actions</w:t>
            </w:r>
            <w:r>
              <w:rPr>
                <w:rFonts w:ascii="Times New Roman" w:hAnsi="Times New Roman" w:cs="Times New Roman"/>
                <w:color w:val="000000"/>
                <w:sz w:val="20"/>
                <w:szCs w:val="20"/>
              </w:rPr>
              <w:t xml:space="preserve"> for declaratory or equitable relief to protect natural resources from pollution, impairment, or destruction, but rather corporation’s exclusive remedy was under provision specifically governing challenges to the adequacy of a permit; more general provisio</w:t>
            </w:r>
            <w:r>
              <w:rPr>
                <w:rFonts w:ascii="Times New Roman" w:hAnsi="Times New Roman" w:cs="Times New Roman"/>
                <w:color w:val="000000"/>
                <w:sz w:val="20"/>
                <w:szCs w:val="20"/>
              </w:rPr>
              <w:t>n specifically excluded challenges based on conduct pursuant to permits, challenges-to-permits provision was consistent with principle of judicial deference to agency determinations involving data within realm of agency expertise, and allowing challenges t</w:t>
            </w:r>
            <w:r>
              <w:rPr>
                <w:rFonts w:ascii="Times New Roman" w:hAnsi="Times New Roman" w:cs="Times New Roman"/>
                <w:color w:val="000000"/>
                <w:sz w:val="20"/>
                <w:szCs w:val="20"/>
              </w:rPr>
              <w:t xml:space="preserve">o agency-issued permits under general provision would render actions-against-state provision superfluous and allow unending litigation to </w:t>
            </w:r>
            <w:r>
              <w:rPr>
                <w:rFonts w:ascii="Times New Roman" w:hAnsi="Times New Roman" w:cs="Times New Roman"/>
                <w:color w:val="000000"/>
                <w:sz w:val="20"/>
                <w:szCs w:val="20"/>
              </w:rPr>
              <w:t xml:space="preserve">disrupt administrative process. </w:t>
            </w:r>
            <w:r w:rsidR="00CC24F6">
              <w:rPr>
                <w:rFonts w:ascii="Times New Roman" w:hAnsi="Times New Roman" w:cs="Times New Roman"/>
                <w:noProof/>
                <w:color w:val="000000"/>
                <w:sz w:val="20"/>
                <w:szCs w:val="20"/>
              </w:rPr>
              <w:drawing>
                <wp:inline distT="0" distB="0" distL="0" distR="0" wp14:anchorId="3FBD5320" wp14:editId="5DED3A4E">
                  <wp:extent cx="161925" cy="161925"/>
                  <wp:effectExtent l="0" t="0" r="0" b="0"/>
                  <wp:docPr id="12" name="Picture 1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Minn. Stat. Ann. §§ 116B.03</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5D2ACAE4" wp14:editId="69E8BBAC">
                  <wp:extent cx="161925" cy="161925"/>
                  <wp:effectExtent l="0" t="0" r="0" b="0"/>
                  <wp:docPr id="13" name="Picture 13">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116B.10</w:t>
              </w:r>
            </w:hyperlink>
            <w:r>
              <w:rPr>
                <w:rFonts w:ascii="Times New Roman" w:hAnsi="Times New Roman" w:cs="Times New Roman"/>
                <w:color w:val="000000"/>
                <w:sz w:val="20"/>
                <w:szCs w:val="20"/>
              </w:rPr>
              <w:t>.</w:t>
            </w:r>
          </w:p>
          <w:p w14:paraId="4EED7BE5"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8" w:name="co_headnoteId_20480791200112020100913135"/>
            <w:bookmarkEnd w:id="28"/>
          </w:p>
          <w:p w14:paraId="07B6D1DE"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35A8F1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42F97A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20480791200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53ACB7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0" w:name="co_anchor_F62048079120_1"/>
          <w:bookmarkStart w:id="31" w:name="co_anchor_headNote_[6]_1"/>
          <w:bookmarkEnd w:id="30"/>
          <w:bookmarkEnd w:id="31"/>
          <w:p w14:paraId="30D9D40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2FA7319C"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270231" w14:textId="2DC5301C"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Licenses</w:t>
              </w:r>
            </w:hyperlink>
            <w:r w:rsidR="00CC24F6">
              <w:rPr>
                <w:rFonts w:ascii="Times New Roman" w:hAnsi="Times New Roman" w:cs="Times New Roman"/>
                <w:noProof/>
                <w:color w:val="000000"/>
                <w:sz w:val="20"/>
                <w:szCs w:val="20"/>
              </w:rPr>
              <w:drawing>
                <wp:inline distT="0" distB="0" distL="0" distR="0" wp14:anchorId="4DB6659E" wp14:editId="130E7C59">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Proceedings to procure license or certificate</w:t>
              </w:r>
            </w:hyperlink>
          </w:p>
          <w:p w14:paraId="3F8BE77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2EFCB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B9D7AC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37B6A87"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situations where a permit issued by an agency pursuant to its duties under a regulatory scheme requires the application of rules or statutes to data within the realm of agency expertise, courts are generally deferential to agency determinations.</w:t>
            </w:r>
          </w:p>
          <w:p w14:paraId="00B26EE0"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2" w:name="co_headnoteId_20480791200062020100913135"/>
            <w:bookmarkEnd w:id="32"/>
          </w:p>
          <w:p w14:paraId="585432D5"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2A17D3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4CF86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2048079120007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DF389B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4" w:name="co_anchor_F72048079120_1"/>
          <w:bookmarkStart w:id="35" w:name="co_anchor_headNote_[7]_1"/>
          <w:bookmarkEnd w:id="34"/>
          <w:bookmarkEnd w:id="35"/>
          <w:p w14:paraId="7BE1559C"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0E9E409B"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8212265" w14:textId="39126A94"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6965419A" wp14:editId="674ABBC5">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Undefined terms</w:t>
              </w:r>
            </w:hyperlink>
          </w:p>
          <w:p w14:paraId="5A315D59" w14:textId="22B796AB"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6C929DAA" wp14:editId="0CEE080D">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Dictionaries</w:t>
              </w:r>
            </w:hyperlink>
          </w:p>
          <w:p w14:paraId="32D70550"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B017F1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2F6AEB6"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C993A62"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Where a statute does not define a word, a reviewing court considers the dictionary definition to determine the word’s ordinary meaning.</w:t>
            </w:r>
          </w:p>
          <w:p w14:paraId="2D619945"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6" w:name="co_headnoteId_20480791200072020100913135"/>
            <w:bookmarkEnd w:id="36"/>
          </w:p>
          <w:p w14:paraId="1441CA7B"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374735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7A758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2048079120012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2EBCF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8" w:name="co_anchor_F82048079120_1"/>
          <w:bookmarkStart w:id="39" w:name="co_anchor_headNote_[8]_1"/>
          <w:bookmarkEnd w:id="38"/>
          <w:bookmarkEnd w:id="39"/>
          <w:p w14:paraId="25FA8A9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17A47E1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C85A554" w14:textId="795FAF6C"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Environmental Law</w:t>
              </w:r>
            </w:hyperlink>
            <w:r w:rsidR="00CC24F6">
              <w:rPr>
                <w:rFonts w:ascii="Times New Roman" w:hAnsi="Times New Roman" w:cs="Times New Roman"/>
                <w:noProof/>
                <w:color w:val="000000"/>
                <w:sz w:val="20"/>
                <w:szCs w:val="20"/>
              </w:rPr>
              <w:drawing>
                <wp:inline distT="0" distB="0" distL="0" distR="0" wp14:anchorId="4FB7721A" wp14:editId="5DCC1572">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Private right of action;  citizen suits</w:t>
              </w:r>
            </w:hyperlink>
          </w:p>
          <w:p w14:paraId="4E2435B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394A03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2156FF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B74E45E" w14:textId="2B23313F"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Language in Minnesota Environmental Rights Act (MERA) provision governing actions for declaratory or injunctive relief to protect natural resources from pollution, impairment, or destruction that excluded from provision’s scope actions </w:t>
            </w:r>
            <w:r>
              <w:rPr>
                <w:rFonts w:ascii="Times New Roman" w:hAnsi="Times New Roman" w:cs="Times New Roman"/>
                <w:color w:val="000000"/>
                <w:sz w:val="20"/>
                <w:szCs w:val="20"/>
              </w:rPr>
              <w:t>“</w:t>
            </w:r>
            <w:r>
              <w:rPr>
                <w:rFonts w:ascii="Times New Roman" w:hAnsi="Times New Roman" w:cs="Times New Roman"/>
                <w:color w:val="000000"/>
                <w:sz w:val="20"/>
                <w:szCs w:val="20"/>
              </w:rPr>
              <w:t>for conduct taken b</w:t>
            </w:r>
            <w:r>
              <w:rPr>
                <w:rFonts w:ascii="Times New Roman" w:hAnsi="Times New Roman" w:cs="Times New Roman"/>
                <w:color w:val="000000"/>
                <w:sz w:val="20"/>
                <w:szCs w:val="20"/>
              </w:rPr>
              <w:t>y a person pursuant to any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permit issued by the Department of Natural Resources (DNR) barred nonprofit corporation dedicated to preserving lake from bringing an action under the provision challenging DNR’s groundwater-appropriation permitting process; con</w:t>
            </w:r>
            <w:r>
              <w:rPr>
                <w:rFonts w:ascii="Times New Roman" w:hAnsi="Times New Roman" w:cs="Times New Roman"/>
                <w:color w:val="000000"/>
                <w:sz w:val="20"/>
                <w:szCs w:val="20"/>
              </w:rPr>
              <w:t xml:space="preserve">duct causing alleged environmental impact in violation of MERA was groundwater pumping under authority of DNR’s permits, not issuance of permits themselves, and legislature provided for </w:t>
            </w:r>
            <w:r>
              <w:rPr>
                <w:rFonts w:ascii="Times New Roman" w:hAnsi="Times New Roman" w:cs="Times New Roman"/>
                <w:color w:val="000000"/>
                <w:sz w:val="20"/>
                <w:szCs w:val="20"/>
              </w:rPr>
              <w:lastRenderedPageBreak/>
              <w:t xml:space="preserve">environmental challenges relating to permits under separate provision </w:t>
            </w:r>
            <w:r>
              <w:rPr>
                <w:rFonts w:ascii="Times New Roman" w:hAnsi="Times New Roman" w:cs="Times New Roman"/>
                <w:color w:val="000000"/>
                <w:sz w:val="20"/>
                <w:szCs w:val="20"/>
              </w:rPr>
              <w:t xml:space="preserve">of MERA. </w:t>
            </w:r>
            <w:r w:rsidR="00CC24F6">
              <w:rPr>
                <w:rFonts w:ascii="Times New Roman" w:hAnsi="Times New Roman" w:cs="Times New Roman"/>
                <w:noProof/>
                <w:color w:val="000000"/>
                <w:sz w:val="20"/>
                <w:szCs w:val="20"/>
              </w:rPr>
              <w:drawing>
                <wp:inline distT="0" distB="0" distL="0" distR="0" wp14:anchorId="4BA12649" wp14:editId="4A25E731">
                  <wp:extent cx="161925" cy="161925"/>
                  <wp:effectExtent l="0" t="0" r="0" b="0"/>
                  <wp:docPr id="18" name="Picture 1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Minn. Stat. Ann. §§ 116B.03</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0046AC5E" wp14:editId="67C53018">
                  <wp:extent cx="161925" cy="161925"/>
                  <wp:effectExtent l="0" t="0" r="0" b="0"/>
                  <wp:docPr id="19" name="Picture 1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116B.10</w:t>
              </w:r>
            </w:hyperlink>
            <w:r>
              <w:rPr>
                <w:rFonts w:ascii="Times New Roman" w:hAnsi="Times New Roman" w:cs="Times New Roman"/>
                <w:color w:val="000000"/>
                <w:sz w:val="20"/>
                <w:szCs w:val="20"/>
              </w:rPr>
              <w:t>.</w:t>
            </w:r>
          </w:p>
          <w:bookmarkStart w:id="40" w:name="co_headnoteId_20480791200122020100913135"/>
          <w:bookmarkEnd w:id="40"/>
          <w:p w14:paraId="5E69C63C" w14:textId="77777777" w:rsidR="00000000" w:rsidRDefault="00677AB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"http://www.westlaw.com/Link/RelatedInformation/DocHeadnoteLink?docGuid=I860bdaf</w:instrText>
            </w:r>
            <w:r>
              <w:rPr>
                <w:rFonts w:ascii="Times New Roman" w:hAnsi="Times New Roman" w:cs="Times New Roman"/>
                <w:color w:val="000000"/>
                <w:sz w:val="20"/>
                <w:szCs w:val="20"/>
              </w:rPr>
              <w:instrText xml:space="preserve">0652511e9a6438b9dc1ba0379&amp;headnoteId=204807912001220201009131358&amp;originationContext=document&amp;vr=3.0&amp;rs=cblt1.0&amp;transitionType=CitingReferences&amp;contextData=(sc.Search)" </w:instrText>
            </w:r>
            <w:r w:rsidR="00CC24F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AE6CEB4"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7D41DA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F81585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2048079120023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82357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2" w:name="co_anchor_F92048079120_1"/>
          <w:bookmarkStart w:id="43" w:name="co_anchor_headNote_[9]_1"/>
          <w:bookmarkEnd w:id="42"/>
          <w:bookmarkEnd w:id="43"/>
          <w:p w14:paraId="6026096B"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2E444096"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B6E97DB" w14:textId="1F9EC890"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324F5091" wp14:editId="6883B40A">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Superfluousness</w:t>
              </w:r>
            </w:hyperlink>
          </w:p>
          <w:p w14:paraId="2CC46C79"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92952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C4A42CA"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7F1256F"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statute should </w:t>
            </w:r>
            <w:r>
              <w:rPr>
                <w:rFonts w:ascii="Times New Roman" w:hAnsi="Times New Roman" w:cs="Times New Roman"/>
                <w:color w:val="000000"/>
                <w:sz w:val="20"/>
                <w:szCs w:val="20"/>
              </w:rPr>
              <w:t>be interpreted, whenever possible, to give effect to all of its provisions; no word phrase or sentence should be deemed superfluous, void, or insignificant.</w:t>
            </w:r>
          </w:p>
          <w:p w14:paraId="5935FC4C"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4" w:name="co_headnoteId_20480791200232020100913135"/>
            <w:bookmarkEnd w:id="44"/>
          </w:p>
          <w:p w14:paraId="071CDBCF"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58F66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F0C4A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2048079120024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8CDF00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6" w:name="co_anchor_F102048079120_1"/>
          <w:bookmarkStart w:id="47" w:name="co_anchor_headNote_[10]_1"/>
          <w:bookmarkEnd w:id="46"/>
          <w:bookmarkEnd w:id="47"/>
          <w:p w14:paraId="0BB5E7BC"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5C87C45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F83AAB9" w14:textId="19EF5683"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Statutes</w:t>
              </w:r>
            </w:hyperlink>
            <w:r w:rsidR="00CC24F6">
              <w:rPr>
                <w:rFonts w:ascii="Times New Roman" w:hAnsi="Times New Roman" w:cs="Times New Roman"/>
                <w:noProof/>
                <w:color w:val="000000"/>
                <w:sz w:val="20"/>
                <w:szCs w:val="20"/>
              </w:rPr>
              <w:drawing>
                <wp:inline distT="0" distB="0" distL="0" distR="0" wp14:anchorId="27D289EB" wp14:editId="620FF9CF">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Context</w:t>
              </w:r>
            </w:hyperlink>
          </w:p>
          <w:p w14:paraId="59395DB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C29285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F7E2A9C"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6359C5C"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statute is to be read an</w:t>
            </w:r>
            <w:r>
              <w:rPr>
                <w:rFonts w:ascii="Times New Roman" w:hAnsi="Times New Roman" w:cs="Times New Roman"/>
                <w:color w:val="000000"/>
                <w:sz w:val="20"/>
                <w:szCs w:val="20"/>
              </w:rPr>
              <w:t>d construed as a whole and each section must be interpreted in light of the surrounding sections to avoid conflicting interpretations; sometimes the meaning of a section only becomes clear when it is read in conjunction with surrounding sections.</w:t>
            </w:r>
          </w:p>
          <w:p w14:paraId="51BC284C"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8" w:name="co_headnoteId_20480791200242020100913135"/>
            <w:bookmarkEnd w:id="48"/>
          </w:p>
          <w:p w14:paraId="3A62D243"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1FD367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A1F818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2048079120013_1"/>
      <w:bookmarkEnd w:id="4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3D949D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0" w:name="co_anchor_F112048079120_1"/>
          <w:bookmarkStart w:id="51" w:name="co_anchor_headNote_[11]_1"/>
          <w:bookmarkEnd w:id="50"/>
          <w:bookmarkEnd w:id="51"/>
          <w:p w14:paraId="25B8A2A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3745E59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F86DAA2" w14:textId="78D205ED"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301C9EC" wp14:editId="0C822BAB">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Title and rights held in public trust</w:t>
              </w:r>
            </w:hyperlink>
          </w:p>
          <w:p w14:paraId="437E3279" w14:textId="784C5E6E"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06AC3C81" wp14:editId="0EE16780">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Title and rights held in public trust</w:t>
              </w:r>
            </w:hyperlink>
          </w:p>
          <w:p w14:paraId="5B63199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BFD1FF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1F369DE"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2314789"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public-trust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 common-law principle providing that the state, in its sovereign capacity, holds absolute title to all navigable waters and the soil under them for the common use, a</w:t>
            </w:r>
            <w:r>
              <w:rPr>
                <w:rFonts w:ascii="Times New Roman" w:hAnsi="Times New Roman" w:cs="Times New Roman"/>
                <w:color w:val="000000"/>
                <w:sz w:val="20"/>
                <w:szCs w:val="20"/>
              </w:rPr>
              <w:t>nd imposing a duty upon the state to maintain those waters for navigation and other public uses.</w:t>
            </w:r>
          </w:p>
          <w:p w14:paraId="27921D1A"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2" w:name="co_headnoteId_20480791200132020100913135"/>
            <w:bookmarkEnd w:id="52"/>
          </w:p>
          <w:p w14:paraId="2B73291E"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8C120A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40F58C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2048079120014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11F72B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4" w:name="co_anchor_F122048079120_1"/>
          <w:bookmarkStart w:id="55" w:name="co_anchor_headNote_[12]_1"/>
          <w:bookmarkEnd w:id="54"/>
          <w:bookmarkEnd w:id="55"/>
          <w:p w14:paraId="3BCC97AA"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32E32D66"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0517753" w14:textId="35448292"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7" w:history="1">
              <w:r>
                <w:rPr>
                  <w:rFonts w:ascii="Times New Roman" w:hAnsi="Times New Roman" w:cs="Times New Roman"/>
                  <w:b/>
                  <w:bCs/>
                  <w:color w:val="0E568C"/>
                  <w:sz w:val="20"/>
                  <w:szCs w:val="20"/>
                </w:rPr>
                <w:t>Commerce</w:t>
              </w:r>
            </w:hyperlink>
            <w:r w:rsidR="00CC24F6">
              <w:rPr>
                <w:rFonts w:ascii="Times New Roman" w:hAnsi="Times New Roman" w:cs="Times New Roman"/>
                <w:noProof/>
                <w:color w:val="000000"/>
                <w:sz w:val="20"/>
                <w:szCs w:val="20"/>
              </w:rPr>
              <w:drawing>
                <wp:inline distT="0" distB="0" distL="0" distR="0" wp14:anchorId="1899C535" wp14:editId="50A717AF">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Public highways, navigable waters, and s</w:t>
              </w:r>
              <w:r>
                <w:rPr>
                  <w:rFonts w:ascii="Times New Roman" w:hAnsi="Times New Roman" w:cs="Times New Roman"/>
                  <w:color w:val="0E568C"/>
                  <w:sz w:val="20"/>
                  <w:szCs w:val="20"/>
                </w:rPr>
                <w:t>tate lands</w:t>
              </w:r>
            </w:hyperlink>
          </w:p>
          <w:p w14:paraId="605B79C0" w14:textId="344A253B"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E2F3966" wp14:editId="046F1375">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Rights incident to stat</w:t>
              </w:r>
              <w:r>
                <w:rPr>
                  <w:rFonts w:ascii="Times New Roman" w:hAnsi="Times New Roman" w:cs="Times New Roman"/>
                  <w:color w:val="0E568C"/>
                  <w:sz w:val="20"/>
                  <w:szCs w:val="20"/>
                </w:rPr>
                <w:t>e’s admission to Union in general</w:t>
              </w:r>
            </w:hyperlink>
          </w:p>
          <w:p w14:paraId="305AA95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4D25C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E80462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A0FE2B8"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public-trust doctrine is founded on the principle that, upon admission of a state to the Union, title to the beds of all navigable waters therein remains in the state, the federal government taking no title or in</w:t>
            </w:r>
            <w:r>
              <w:rPr>
                <w:rFonts w:ascii="Times New Roman" w:hAnsi="Times New Roman" w:cs="Times New Roman"/>
                <w:color w:val="000000"/>
                <w:sz w:val="20"/>
                <w:szCs w:val="20"/>
              </w:rPr>
              <w:t>terest therein except under its power to regulate commerce between the states.</w:t>
            </w:r>
          </w:p>
          <w:p w14:paraId="3E796830"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6" w:name="co_headnoteId_20480791200142020100913135"/>
            <w:bookmarkEnd w:id="56"/>
          </w:p>
          <w:p w14:paraId="529ECDE2"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7AF127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65456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2048079120015_1"/>
      <w:bookmarkEnd w:id="5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5993B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8" w:name="co_anchor_F132048079120_1"/>
          <w:bookmarkStart w:id="59" w:name="co_anchor_headNote_[13]_1"/>
          <w:bookmarkEnd w:id="58"/>
          <w:bookmarkEnd w:id="59"/>
          <w:p w14:paraId="5223CA1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420CE079"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30C4F10" w14:textId="50909E89"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4B9F244" wp14:editId="69BE9CC2">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Title and rights held in public trust</w:t>
              </w:r>
            </w:hyperlink>
          </w:p>
          <w:p w14:paraId="0A41C8C5" w14:textId="3FC06C5F"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7C901056" wp14:editId="4D653C20">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Title and rights held in public trust</w:t>
              </w:r>
            </w:hyperlink>
          </w:p>
          <w:p w14:paraId="18BFEAA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0E994E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27D6BD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09EDDF4"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public-trust doctrine, the state owns navigable waters and the lands under them for public use, as trustee for the public, and not as a proprietor with right of alienation.</w:t>
            </w:r>
          </w:p>
          <w:p w14:paraId="39B5965F"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0" w:name="co_headnoteId_20480791200152020100913135"/>
            <w:bookmarkEnd w:id="60"/>
          </w:p>
          <w:p w14:paraId="0656899A"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01AE4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88475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2048079120016_1"/>
      <w:bookmarkEnd w:id="6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5F4A37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2" w:name="co_anchor_F142048079120_1"/>
          <w:bookmarkStart w:id="63" w:name="co_anchor_headNote_[14]_1"/>
          <w:bookmarkEnd w:id="62"/>
          <w:bookmarkEnd w:id="63"/>
          <w:p w14:paraId="5224C09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66FE7790"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3DCD6B" w14:textId="475F30EA"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3DCFBA30" wp14:editId="3A28B973">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Pr>
                  <w:rFonts w:ascii="Times New Roman" w:hAnsi="Times New Roman" w:cs="Times New Roman"/>
                  <w:color w:val="0E568C"/>
                  <w:sz w:val="20"/>
                  <w:szCs w:val="20"/>
                </w:rPr>
                <w:t>Public Uses Other Than Navigation</w:t>
              </w:r>
            </w:hyperlink>
          </w:p>
          <w:p w14:paraId="1CFE5040" w14:textId="305F28B2"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7"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6526A285" wp14:editId="412B2CB6">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8" w:history="1">
              <w:r>
                <w:rPr>
                  <w:rFonts w:ascii="Times New Roman" w:hAnsi="Times New Roman" w:cs="Times New Roman"/>
                  <w:color w:val="0E568C"/>
                  <w:sz w:val="20"/>
                  <w:szCs w:val="20"/>
                </w:rPr>
                <w:t>Possession, occupancy, and use</w:t>
              </w:r>
            </w:hyperlink>
          </w:p>
          <w:p w14:paraId="63595A9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108D44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531472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E82B0E8"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Public use of navigable waters and the lands under them, for purposes of the public-trust doctrine, comprehends not only navigation by watercraft for commercial purposes, but the use also for the ordinary purposes of life such as boating, fowling, skating,</w:t>
            </w:r>
            <w:r>
              <w:rPr>
                <w:rFonts w:ascii="Times New Roman" w:hAnsi="Times New Roman" w:cs="Times New Roman"/>
                <w:color w:val="000000"/>
                <w:sz w:val="20"/>
                <w:szCs w:val="20"/>
              </w:rPr>
              <w:t xml:space="preserve"> bathing, taking water for domestic or agricultural purposes, and cutting ice.</w:t>
            </w:r>
          </w:p>
          <w:p w14:paraId="46C967AF"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4" w:name="co_headnoteId_20480791200162020100913135"/>
            <w:bookmarkEnd w:id="64"/>
          </w:p>
          <w:p w14:paraId="379B6F47"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AC5823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6203AB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5" w:name="co_anchor_2048079120017_1"/>
      <w:bookmarkEnd w:id="6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C57B23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6" w:name="co_anchor_F152048079120_1"/>
          <w:bookmarkStart w:id="67" w:name="co_anchor_headNote_[15]_1"/>
          <w:bookmarkEnd w:id="66"/>
          <w:bookmarkEnd w:id="67"/>
          <w:p w14:paraId="4D7938B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3E810A1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76DC144" w14:textId="589C3E5E"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Courts</w:t>
              </w:r>
            </w:hyperlink>
            <w:r w:rsidR="00CC24F6">
              <w:rPr>
                <w:rFonts w:ascii="Times New Roman" w:hAnsi="Times New Roman" w:cs="Times New Roman"/>
                <w:noProof/>
                <w:color w:val="000000"/>
                <w:sz w:val="20"/>
                <w:szCs w:val="20"/>
              </w:rPr>
              <w:drawing>
                <wp:inline distT="0" distB="0" distL="0" distR="0" wp14:anchorId="1635B56A" wp14:editId="347A730B">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Operation and effect in general</w:t>
              </w:r>
            </w:hyperlink>
          </w:p>
          <w:p w14:paraId="489C3986"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E453CC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B5C5DA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18133DE"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Unp</w:t>
            </w:r>
            <w:r>
              <w:rPr>
                <w:rFonts w:ascii="Times New Roman" w:hAnsi="Times New Roman" w:cs="Times New Roman"/>
                <w:color w:val="000000"/>
                <w:sz w:val="20"/>
                <w:szCs w:val="20"/>
              </w:rPr>
              <w:t xml:space="preserve">ublished opinions are not precedential, but they may be persuasive. </w:t>
            </w:r>
            <w:hyperlink r:id="rId71" w:history="1">
              <w:r>
                <w:rPr>
                  <w:rFonts w:ascii="Times New Roman" w:hAnsi="Times New Roman" w:cs="Times New Roman"/>
                  <w:color w:val="0E568C"/>
                  <w:sz w:val="20"/>
                  <w:szCs w:val="20"/>
                </w:rPr>
                <w:t xml:space="preserve">Minn. Stat. Ann. § </w:t>
              </w:r>
              <w:r>
                <w:rPr>
                  <w:rFonts w:ascii="Times New Roman" w:hAnsi="Times New Roman" w:cs="Times New Roman"/>
                  <w:color w:val="0E568C"/>
                  <w:sz w:val="20"/>
                  <w:szCs w:val="20"/>
                </w:rPr>
                <w:lastRenderedPageBreak/>
                <w:t>480A.08(3)</w:t>
              </w:r>
            </w:hyperlink>
            <w:r>
              <w:rPr>
                <w:rFonts w:ascii="Times New Roman" w:hAnsi="Times New Roman" w:cs="Times New Roman"/>
                <w:color w:val="000000"/>
                <w:sz w:val="20"/>
                <w:szCs w:val="20"/>
              </w:rPr>
              <w:t>.</w:t>
            </w:r>
          </w:p>
          <w:p w14:paraId="34AFBCF1"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8" w:name="co_headnoteId_20480791200172020100913135"/>
            <w:bookmarkEnd w:id="68"/>
          </w:p>
          <w:p w14:paraId="54F0359A"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13A2E8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017073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2048079120018_1"/>
      <w:bookmarkEnd w:id="6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DC3A50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0" w:name="co_anchor_F162048079120_1"/>
          <w:bookmarkStart w:id="71" w:name="co_anchor_headNote_[16]_1"/>
          <w:bookmarkEnd w:id="70"/>
          <w:bookmarkEnd w:id="71"/>
          <w:p w14:paraId="5E7DC371"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19BFB1C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A14C097" w14:textId="35F94443"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2" w:history="1">
              <w:r>
                <w:rPr>
                  <w:rFonts w:ascii="Times New Roman" w:hAnsi="Times New Roman" w:cs="Times New Roman"/>
                  <w:b/>
                  <w:bCs/>
                  <w:color w:val="0E568C"/>
                  <w:sz w:val="20"/>
                  <w:szCs w:val="20"/>
                </w:rPr>
                <w:t>Environmental Law</w:t>
              </w:r>
            </w:hyperlink>
            <w:r w:rsidR="00CC24F6">
              <w:rPr>
                <w:rFonts w:ascii="Times New Roman" w:hAnsi="Times New Roman" w:cs="Times New Roman"/>
                <w:noProof/>
                <w:color w:val="000000"/>
                <w:sz w:val="20"/>
                <w:szCs w:val="20"/>
              </w:rPr>
              <w:drawing>
                <wp:inline distT="0" distB="0" distL="0" distR="0" wp14:anchorId="257D68F8" wp14:editId="37E06115">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3" w:history="1">
              <w:r>
                <w:rPr>
                  <w:rFonts w:ascii="Times New Roman" w:hAnsi="Times New Roman" w:cs="Times New Roman"/>
                  <w:color w:val="0E568C"/>
                  <w:sz w:val="20"/>
                  <w:szCs w:val="20"/>
                </w:rPr>
                <w:t>Regulation in general</w:t>
              </w:r>
            </w:hyperlink>
          </w:p>
          <w:p w14:paraId="392D46C2" w14:textId="69D8E615"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4"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730B42E" wp14:editId="607E56E8">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5" w:history="1">
              <w:r>
                <w:rPr>
                  <w:rFonts w:ascii="Times New Roman" w:hAnsi="Times New Roman" w:cs="Times New Roman"/>
                  <w:color w:val="0E568C"/>
                  <w:sz w:val="20"/>
                  <w:szCs w:val="20"/>
                </w:rPr>
                <w:t>Title and rights held in public trust</w:t>
              </w:r>
            </w:hyperlink>
          </w:p>
          <w:p w14:paraId="19005B8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F9EACA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59EE1BA"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B464A6E"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Minnesota Environmental Rights Act (MERA) and the public-trust doctrine may</w:t>
            </w:r>
            <w:r>
              <w:rPr>
                <w:rFonts w:ascii="Times New Roman" w:hAnsi="Times New Roman" w:cs="Times New Roman"/>
                <w:color w:val="000000"/>
                <w:sz w:val="20"/>
                <w:szCs w:val="20"/>
              </w:rPr>
              <w:t xml:space="preserve"> both apply in cases that concern the state’s absolute title to navigable waters. </w:t>
            </w:r>
            <w:hyperlink r:id="rId76" w:history="1">
              <w:r>
                <w:rPr>
                  <w:rFonts w:ascii="Times New Roman" w:hAnsi="Times New Roman" w:cs="Times New Roman"/>
                  <w:color w:val="0E568C"/>
                  <w:sz w:val="20"/>
                  <w:szCs w:val="20"/>
                </w:rPr>
                <w:t>Minn. Stat. Ann. § 116B.12</w:t>
              </w:r>
            </w:hyperlink>
            <w:r>
              <w:rPr>
                <w:rFonts w:ascii="Times New Roman" w:hAnsi="Times New Roman" w:cs="Times New Roman"/>
                <w:color w:val="000000"/>
                <w:sz w:val="20"/>
                <w:szCs w:val="20"/>
              </w:rPr>
              <w:t>.</w:t>
            </w:r>
          </w:p>
          <w:p w14:paraId="22A217BC"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2" w:name="co_headnoteId_20480791200182020100913135"/>
            <w:bookmarkEnd w:id="72"/>
          </w:p>
          <w:p w14:paraId="3F753C7F"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55163D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E6F462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3" w:name="co_anchor_2048079120019_1"/>
      <w:bookmarkEnd w:id="7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7D3BA2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4" w:name="co_anchor_F172048079120_1"/>
          <w:bookmarkStart w:id="75" w:name="co_anchor_headNote_[17]_1"/>
          <w:bookmarkEnd w:id="74"/>
          <w:bookmarkEnd w:id="75"/>
          <w:p w14:paraId="7DE24DD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6DD0C92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DC1E935" w14:textId="29E46693"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Courts</w:t>
              </w:r>
            </w:hyperlink>
            <w:r w:rsidR="00CC24F6">
              <w:rPr>
                <w:rFonts w:ascii="Times New Roman" w:hAnsi="Times New Roman" w:cs="Times New Roman"/>
                <w:noProof/>
                <w:color w:val="000000"/>
                <w:sz w:val="20"/>
                <w:szCs w:val="20"/>
              </w:rPr>
              <w:drawing>
                <wp:inline distT="0" distB="0" distL="0" distR="0" wp14:anchorId="027D2A7F" wp14:editId="18810D35">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 xml:space="preserve">Actions </w:t>
              </w:r>
              <w:r>
                <w:rPr>
                  <w:rFonts w:ascii="Times New Roman" w:hAnsi="Times New Roman" w:cs="Times New Roman"/>
                  <w:color w:val="0E568C"/>
                  <w:sz w:val="20"/>
                  <w:szCs w:val="20"/>
                </w:rPr>
                <w:t>under laws of other state</w:t>
              </w:r>
            </w:hyperlink>
          </w:p>
          <w:p w14:paraId="131C82D4"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BCF642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098904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7E2E8A7"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Minnesota courts are bound to apply Minnesota law and not the law of other states.</w:t>
            </w:r>
          </w:p>
          <w:p w14:paraId="77041CBD"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6" w:name="co_headnoteId_20480791200192020100913135"/>
            <w:bookmarkEnd w:id="76"/>
          </w:p>
          <w:p w14:paraId="73CF8933"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E43464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EAE3B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7" w:name="co_anchor_2048079120022_1"/>
      <w:bookmarkEnd w:id="7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958748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8" w:name="co_anchor_F182048079120_1"/>
          <w:bookmarkStart w:id="79" w:name="co_anchor_headNote_[18]_1"/>
          <w:bookmarkEnd w:id="78"/>
          <w:bookmarkEnd w:id="79"/>
          <w:p w14:paraId="2F2F7F0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4C28562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27DFB9F" w14:textId="5173BE3D"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9"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16D3FF30" wp14:editId="3A11A1AA">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Ownership or trusteeship in State</w:t>
              </w:r>
            </w:hyperlink>
          </w:p>
          <w:p w14:paraId="762ADA5A" w14:textId="5A6762FE"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1"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DF19EFE" wp14:editId="1EA927C5">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2" w:history="1">
              <w:r>
                <w:rPr>
                  <w:rFonts w:ascii="Times New Roman" w:hAnsi="Times New Roman" w:cs="Times New Roman"/>
                  <w:color w:val="0E568C"/>
                  <w:sz w:val="20"/>
                  <w:szCs w:val="20"/>
                </w:rPr>
                <w:t>Conflicts as between hydrologically c</w:t>
              </w:r>
              <w:r>
                <w:rPr>
                  <w:rFonts w:ascii="Times New Roman" w:hAnsi="Times New Roman" w:cs="Times New Roman"/>
                  <w:color w:val="0E568C"/>
                  <w:sz w:val="20"/>
                  <w:szCs w:val="20"/>
                </w:rPr>
                <w:t>onnected surface and groundwaters</w:t>
              </w:r>
            </w:hyperlink>
          </w:p>
          <w:p w14:paraId="6507957F" w14:textId="0491FB69"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3" w:history="1">
              <w:r>
                <w:rPr>
                  <w:rFonts w:ascii="Times New Roman" w:hAnsi="Times New Roman" w:cs="Times New Roman"/>
                  <w:b/>
                  <w:bCs/>
                  <w:color w:val="0E568C"/>
                  <w:sz w:val="20"/>
                  <w:szCs w:val="20"/>
                </w:rPr>
                <w:t>Water La</w:t>
              </w:r>
              <w:r>
                <w:rPr>
                  <w:rFonts w:ascii="Times New Roman" w:hAnsi="Times New Roman" w:cs="Times New Roman"/>
                  <w:b/>
                  <w:bCs/>
                  <w:color w:val="0E568C"/>
                  <w:sz w:val="20"/>
                  <w:szCs w:val="20"/>
                </w:rPr>
                <w:t>w</w:t>
              </w:r>
            </w:hyperlink>
            <w:r w:rsidR="00CC24F6">
              <w:rPr>
                <w:rFonts w:ascii="Times New Roman" w:hAnsi="Times New Roman" w:cs="Times New Roman"/>
                <w:noProof/>
                <w:color w:val="000000"/>
                <w:sz w:val="20"/>
                <w:szCs w:val="20"/>
              </w:rPr>
              <w:drawing>
                <wp:inline distT="0" distB="0" distL="0" distR="0" wp14:anchorId="196D5CDA" wp14:editId="2895595D">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4" w:history="1">
              <w:r>
                <w:rPr>
                  <w:rFonts w:ascii="Times New Roman" w:hAnsi="Times New Roman" w:cs="Times New Roman"/>
                  <w:color w:val="0E568C"/>
                  <w:sz w:val="20"/>
                  <w:szCs w:val="20"/>
                </w:rPr>
                <w:t>Injunction</w:t>
              </w:r>
            </w:hyperlink>
          </w:p>
          <w:p w14:paraId="6EFF0B11"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30A321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17B2181"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BC1301F"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Public-trust doctrine, under which a state holds title to all n</w:t>
            </w:r>
            <w:r>
              <w:rPr>
                <w:rFonts w:ascii="Times New Roman" w:hAnsi="Times New Roman" w:cs="Times New Roman"/>
                <w:color w:val="000000"/>
                <w:sz w:val="20"/>
                <w:szCs w:val="20"/>
              </w:rPr>
              <w:t>avigable waters and the lands under them as trustee for the public good, did not apply to aquifer and other groundwater within five miles of navigable lake, and, thus, doctrine did not authorize trial court to enjoin Department of Natural Resources (DNR) f</w:t>
            </w:r>
            <w:r>
              <w:rPr>
                <w:rFonts w:ascii="Times New Roman" w:hAnsi="Times New Roman" w:cs="Times New Roman"/>
                <w:color w:val="000000"/>
                <w:sz w:val="20"/>
                <w:szCs w:val="20"/>
              </w:rPr>
              <w:t>rom granting groundwater-appropriation permits that allegedly caused lowering of lake’s water level; extending the public-trust doctrine to groundwater would conflict with established correlative-rights approach to groundwater and principle that groundwate</w:t>
            </w:r>
            <w:r>
              <w:rPr>
                <w:rFonts w:ascii="Times New Roman" w:hAnsi="Times New Roman" w:cs="Times New Roman"/>
                <w:color w:val="000000"/>
                <w:sz w:val="20"/>
                <w:szCs w:val="20"/>
              </w:rPr>
              <w:t>r is part of the public domain.</w:t>
            </w:r>
          </w:p>
          <w:bookmarkStart w:id="80" w:name="co_headnoteId_20480791200222020100913135"/>
          <w:bookmarkEnd w:id="80"/>
          <w:p w14:paraId="4D60026F" w14:textId="77777777" w:rsidR="00000000" w:rsidRDefault="00677AB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"http://www.westlaw.com/Link/RelatedInformation/DocHeadnoteLink?docGuid=I860bdaf0652511e9a6438b9dc1ba0379&amp;headnoteId=20480791200222020</w:instrText>
            </w:r>
            <w:r>
              <w:rPr>
                <w:rFonts w:ascii="Times New Roman" w:hAnsi="Times New Roman" w:cs="Times New Roman"/>
                <w:color w:val="000000"/>
                <w:sz w:val="20"/>
                <w:szCs w:val="20"/>
              </w:rPr>
              <w:instrText xml:space="preserve">1009131358&amp;originationContext=document&amp;vr=3.0&amp;rs=cblt1.0&amp;transitionType=CitingReferences&amp;contextData=(sc.Search)" </w:instrText>
            </w:r>
            <w:r w:rsidR="00CC24F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74A28BF"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9300B7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335E61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anchor_2048079120026_1"/>
      <w:bookmarkEnd w:id="8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ED42A1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2" w:name="co_anchor_F192048079120_1"/>
          <w:bookmarkStart w:id="83" w:name="co_anchor_headNote_[19]_1"/>
          <w:bookmarkEnd w:id="82"/>
          <w:bookmarkEnd w:id="83"/>
          <w:p w14:paraId="75C81FB2"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1974E3E1"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456FE17" w14:textId="27C07BD8"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138FE43A" wp14:editId="3C7D2350">
                  <wp:extent cx="133350" cy="76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Ownership or trusteeship in State</w:t>
              </w:r>
            </w:hyperlink>
          </w:p>
          <w:p w14:paraId="085E798C" w14:textId="2DD1022C"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7"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12332E0F" wp14:editId="081BCE96">
                  <wp:extent cx="133350" cy="762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8" w:history="1">
              <w:r>
                <w:rPr>
                  <w:rFonts w:ascii="Times New Roman" w:hAnsi="Times New Roman" w:cs="Times New Roman"/>
                  <w:color w:val="0E568C"/>
                  <w:sz w:val="20"/>
                  <w:szCs w:val="20"/>
                </w:rPr>
                <w:t>Title and rights held in public trust</w:t>
              </w:r>
            </w:hyperlink>
          </w:p>
          <w:p w14:paraId="2B69A463"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937319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C6013DD"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E6FF1F"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common-law public-trust doctrine applies to navigable waters and does not apply to groundwater withdrawals.</w:t>
            </w:r>
          </w:p>
          <w:p w14:paraId="14D6093A"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4" w:name="co_headnoteId_20480791200262020100913135"/>
            <w:bookmarkEnd w:id="84"/>
          </w:p>
          <w:p w14:paraId="722CBC0D"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57632D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28A2D4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5" w:name="co_anchor_2048079120020_1"/>
      <w:bookmarkEnd w:id="8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DE4DE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6" w:name="co_anchor_F202048079120_1"/>
          <w:bookmarkStart w:id="87" w:name="co_anchor_headNote_[20]_1"/>
          <w:bookmarkEnd w:id="86"/>
          <w:bookmarkEnd w:id="87"/>
          <w:p w14:paraId="39F8440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045699C9"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9567450" w14:textId="13D22656"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9" w:history="1">
              <w:r>
                <w:rPr>
                  <w:rFonts w:ascii="Times New Roman" w:hAnsi="Times New Roman" w:cs="Times New Roman"/>
                  <w:b/>
                  <w:bCs/>
                  <w:color w:val="0E568C"/>
                  <w:sz w:val="20"/>
                  <w:szCs w:val="20"/>
                </w:rPr>
                <w:t>Water Law</w:t>
              </w:r>
            </w:hyperlink>
            <w:r w:rsidR="00CC24F6">
              <w:rPr>
                <w:rFonts w:ascii="Times New Roman" w:hAnsi="Times New Roman" w:cs="Times New Roman"/>
                <w:noProof/>
                <w:color w:val="000000"/>
                <w:sz w:val="20"/>
                <w:szCs w:val="20"/>
              </w:rPr>
              <w:drawing>
                <wp:inline distT="0" distB="0" distL="0" distR="0" wp14:anchorId="507AB6A3" wp14:editId="18B5DC53">
                  <wp:extent cx="133350" cy="76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0" w:history="1">
              <w:r>
                <w:rPr>
                  <w:rFonts w:ascii="Times New Roman" w:hAnsi="Times New Roman" w:cs="Times New Roman"/>
                  <w:color w:val="0E568C"/>
                  <w:sz w:val="20"/>
                  <w:szCs w:val="20"/>
                </w:rPr>
                <w:t>Limitation to reasonable amount and bene</w:t>
              </w:r>
              <w:r>
                <w:rPr>
                  <w:rFonts w:ascii="Times New Roman" w:hAnsi="Times New Roman" w:cs="Times New Roman"/>
                  <w:color w:val="0E568C"/>
                  <w:sz w:val="20"/>
                  <w:szCs w:val="20"/>
                </w:rPr>
                <w:t>ficial purpose</w:t>
              </w:r>
            </w:hyperlink>
          </w:p>
          <w:p w14:paraId="54B8CEB1"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E7C317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B5F0BC0"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852C27C"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correlative-rights approach to groundwater, a landowner’s right to groundwater is subject to reasonable use.</w:t>
            </w:r>
          </w:p>
          <w:p w14:paraId="69FBBABA"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8" w:name="co_headnoteId_20480791200202020100913135"/>
            <w:bookmarkEnd w:id="88"/>
          </w:p>
          <w:p w14:paraId="79376DCC"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D82233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48D699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9" w:name="co_anchor_2048079120021_1"/>
      <w:bookmarkEnd w:id="8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9A6E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0" w:name="co_anchor_F212048079120_1"/>
          <w:bookmarkStart w:id="91" w:name="co_anchor_headNote_[21]_1"/>
          <w:bookmarkEnd w:id="90"/>
          <w:bookmarkEnd w:id="91"/>
          <w:p w14:paraId="2018AEAF"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"#co_anchor_B212048079120_1" </w:instrText>
            </w:r>
            <w:r w:rsidR="00CC24F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6DF22778"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DE113C3" w14:textId="054F93D2"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1" w:history="1">
              <w:r>
                <w:rPr>
                  <w:rFonts w:ascii="Times New Roman" w:hAnsi="Times New Roman" w:cs="Times New Roman"/>
                  <w:b/>
                  <w:bCs/>
                  <w:color w:val="0E568C"/>
                  <w:sz w:val="20"/>
                  <w:szCs w:val="20"/>
                </w:rPr>
                <w:t>Courts</w:t>
              </w:r>
            </w:hyperlink>
            <w:r w:rsidR="00CC24F6">
              <w:rPr>
                <w:rFonts w:ascii="Times New Roman" w:hAnsi="Times New Roman" w:cs="Times New Roman"/>
                <w:noProof/>
                <w:color w:val="000000"/>
                <w:sz w:val="20"/>
                <w:szCs w:val="20"/>
              </w:rPr>
              <w:drawing>
                <wp:inline distT="0" distB="0" distL="0" distR="0" wp14:anchorId="0EBD661B" wp14:editId="421D9E52">
                  <wp:extent cx="133350" cy="76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2" w:history="1">
              <w:r>
                <w:rPr>
                  <w:rFonts w:ascii="Times New Roman" w:hAnsi="Times New Roman" w:cs="Times New Roman"/>
                  <w:color w:val="0E568C"/>
                  <w:sz w:val="20"/>
                  <w:szCs w:val="20"/>
                </w:rPr>
                <w:t>Minnesota</w:t>
              </w:r>
            </w:hyperlink>
          </w:p>
          <w:p w14:paraId="3EC012B5"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44EC0B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49813D7" w14:textId="77777777" w:rsidR="00000000" w:rsidRDefault="00677AB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93E199D" w14:textId="77777777" w:rsidR="00000000" w:rsidRDefault="00677AB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beyond the authority of the Court of Appeals, as an error-correcting court, </w:t>
            </w:r>
            <w:r>
              <w:rPr>
                <w:rFonts w:ascii="Times New Roman" w:hAnsi="Times New Roman" w:cs="Times New Roman"/>
                <w:color w:val="000000"/>
                <w:sz w:val="20"/>
                <w:szCs w:val="20"/>
              </w:rPr>
              <w:t>to change the law; that power, if it is to be exercised by the judicial branch, is properly vested in the state Supreme Court.</w:t>
            </w:r>
          </w:p>
          <w:p w14:paraId="1E697534" w14:textId="77777777" w:rsidR="00000000" w:rsidRDefault="00677AB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2" w:name="co_headnoteId_20480791200212020100913135"/>
            <w:bookmarkEnd w:id="92"/>
          </w:p>
          <w:p w14:paraId="4EC20536" w14:textId="77777777" w:rsidR="00000000" w:rsidRDefault="00677AB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44B72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33184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93" w:name="co_headnotesEnd_1"/>
      <w:bookmarkEnd w:id="93"/>
    </w:p>
    <w:p w14:paraId="6A363B3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4" w:name="co_anchor_I33ad28e00a5b11ebaa87a2c7bfd58"/>
      <w:bookmarkEnd w:id="94"/>
    </w:p>
    <w:p w14:paraId="3D8AC9BB" w14:textId="77777777" w:rsidR="00000000" w:rsidRDefault="00677AB2">
      <w:pPr>
        <w:widowControl w:val="0"/>
        <w:autoSpaceDE w:val="0"/>
        <w:autoSpaceDN w:val="0"/>
        <w:adjustRightInd w:val="0"/>
        <w:spacing w:before="600" w:after="200" w:line="240" w:lineRule="auto"/>
        <w:jc w:val="center"/>
        <w:rPr>
          <w:rFonts w:ascii="Times New Roman" w:hAnsi="Times New Roman" w:cs="Times New Roman"/>
          <w:i/>
          <w:iCs/>
          <w:color w:val="000000"/>
          <w:sz w:val="20"/>
          <w:szCs w:val="20"/>
        </w:rPr>
      </w:pPr>
      <w:bookmarkStart w:id="95" w:name="co_pp_sp_595_354_1"/>
      <w:bookmarkEnd w:id="95"/>
      <w:r>
        <w:rPr>
          <w:rFonts w:ascii="Times New Roman" w:hAnsi="Times New Roman" w:cs="Times New Roman"/>
          <w:b/>
          <w:bCs/>
          <w:color w:val="000000"/>
          <w:sz w:val="20"/>
          <w:szCs w:val="20"/>
        </w:rPr>
        <w:t>*354</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Syllabus by the Court</w:t>
      </w:r>
    </w:p>
    <w:p w14:paraId="1069E47A" w14:textId="58389F2D"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When a complaint alleging violations of the Minnesota Environmental Rights Act (MERA) relat</w:t>
      </w:r>
      <w:r>
        <w:rPr>
          <w:rFonts w:ascii="Times New Roman" w:hAnsi="Times New Roman" w:cs="Times New Roman"/>
          <w:color w:val="000000"/>
          <w:sz w:val="20"/>
          <w:szCs w:val="20"/>
        </w:rPr>
        <w:t xml:space="preserve">es to conduct undertaken pursuant to a permit issued by the Minnesota Department of Natural Resources, the only available relief is under </w:t>
      </w:r>
      <w:r w:rsidR="00CC24F6">
        <w:rPr>
          <w:rFonts w:ascii="Times New Roman" w:hAnsi="Times New Roman" w:cs="Times New Roman"/>
          <w:noProof/>
          <w:color w:val="000000"/>
          <w:sz w:val="20"/>
          <w:szCs w:val="20"/>
        </w:rPr>
        <w:drawing>
          <wp:inline distT="0" distB="0" distL="0" distR="0" wp14:anchorId="1302D9F3" wp14:editId="1B424408">
            <wp:extent cx="161925" cy="161925"/>
            <wp:effectExtent l="0" t="0" r="0" b="0"/>
            <wp:docPr id="41" name="Picture 4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3" w:history="1">
        <w:r>
          <w:rPr>
            <w:rFonts w:ascii="Times New Roman" w:hAnsi="Times New Roman" w:cs="Times New Roman"/>
            <w:color w:val="0E568C"/>
            <w:sz w:val="20"/>
            <w:szCs w:val="20"/>
          </w:rPr>
          <w:t>Minn. Stat. § 116B.10 (2018)</w:t>
        </w:r>
      </w:hyperlink>
      <w:r>
        <w:rPr>
          <w:rFonts w:ascii="Times New Roman" w:hAnsi="Times New Roman" w:cs="Times New Roman"/>
          <w:color w:val="000000"/>
          <w:sz w:val="20"/>
          <w:szCs w:val="20"/>
        </w:rPr>
        <w:t xml:space="preserve">, and the bar in </w:t>
      </w:r>
      <w:r w:rsidR="00CC24F6">
        <w:rPr>
          <w:rFonts w:ascii="Times New Roman" w:hAnsi="Times New Roman" w:cs="Times New Roman"/>
          <w:noProof/>
          <w:color w:val="000000"/>
          <w:sz w:val="20"/>
          <w:szCs w:val="20"/>
        </w:rPr>
        <w:drawing>
          <wp:inline distT="0" distB="0" distL="0" distR="0" wp14:anchorId="6F700555" wp14:editId="33D1B551">
            <wp:extent cx="161925" cy="161925"/>
            <wp:effectExtent l="0" t="0" r="0" b="0"/>
            <wp:docPr id="42" name="Picture 4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4" w:history="1">
        <w:r>
          <w:rPr>
            <w:rFonts w:ascii="Times New Roman" w:hAnsi="Times New Roman" w:cs="Times New Roman"/>
            <w:color w:val="0E568C"/>
            <w:sz w:val="20"/>
            <w:szCs w:val="20"/>
          </w:rPr>
          <w:t>Minn. Stat. § 116B.03 (2018)</w:t>
        </w:r>
      </w:hyperlink>
      <w:r>
        <w:rPr>
          <w:rFonts w:ascii="Times New Roman" w:hAnsi="Times New Roman" w:cs="Times New Roman"/>
          <w:color w:val="000000"/>
          <w:sz w:val="20"/>
          <w:szCs w:val="20"/>
        </w:rPr>
        <w:t xml:space="preserve"> applies.</w:t>
      </w:r>
    </w:p>
    <w:p w14:paraId="496ED21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7FB2C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2. In Minnesota, the common-law public-trust doctrine applies to navigable waters and does not apply to groundwater withdrawals.</w:t>
      </w:r>
    </w:p>
    <w:p w14:paraId="2CFA22A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1060E0"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Ramsey </w:t>
      </w:r>
      <w:hyperlink r:id="rId95" w:history="1">
        <w:r>
          <w:rPr>
            <w:rFonts w:ascii="Times New Roman" w:hAnsi="Times New Roman" w:cs="Times New Roman"/>
            <w:color w:val="0E568C"/>
            <w:sz w:val="20"/>
            <w:szCs w:val="20"/>
          </w:rPr>
          <w:t>Co</w:t>
        </w:r>
        <w:r>
          <w:rPr>
            <w:rFonts w:ascii="Times New Roman" w:hAnsi="Times New Roman" w:cs="Times New Roman"/>
            <w:color w:val="0E568C"/>
            <w:sz w:val="20"/>
            <w:szCs w:val="20"/>
          </w:rPr>
          <w:t>unty District Court, File No. 62</w:t>
        </w:r>
      </w:hyperlink>
      <w:r>
        <w:rPr>
          <w:rFonts w:ascii="Times New Roman" w:hAnsi="Times New Roman" w:cs="Times New Roman"/>
          <w:color w:val="000000"/>
          <w:sz w:val="20"/>
          <w:szCs w:val="20"/>
        </w:rPr>
        <w:t>-CV-13-2414</w:t>
      </w:r>
    </w:p>
    <w:p w14:paraId="76611CAE" w14:textId="77777777" w:rsidR="00000000" w:rsidRDefault="00677AB2">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96" w:name="co_attorneysAndLawFirms_1"/>
      <w:bookmarkEnd w:id="96"/>
      <w:r>
        <w:rPr>
          <w:rFonts w:ascii="Times New Roman" w:hAnsi="Times New Roman" w:cs="Times New Roman"/>
          <w:b/>
          <w:bCs/>
          <w:color w:val="212121"/>
          <w:sz w:val="20"/>
          <w:szCs w:val="20"/>
        </w:rPr>
        <w:t>Attorneys and Law Firms</w:t>
      </w:r>
    </w:p>
    <w:p w14:paraId="06963EF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6" w:history="1">
        <w:r>
          <w:rPr>
            <w:rFonts w:ascii="Times New Roman" w:hAnsi="Times New Roman" w:cs="Times New Roman"/>
            <w:color w:val="0E568C"/>
            <w:sz w:val="20"/>
            <w:szCs w:val="20"/>
          </w:rPr>
          <w:t>Michael V. Ciresi</w:t>
        </w:r>
      </w:hyperlink>
      <w:r>
        <w:rPr>
          <w:rFonts w:ascii="Times New Roman" w:hAnsi="Times New Roman" w:cs="Times New Roman"/>
          <w:color w:val="000000"/>
          <w:sz w:val="20"/>
          <w:szCs w:val="20"/>
        </w:rPr>
        <w:t xml:space="preserve">, </w:t>
      </w:r>
      <w:hyperlink r:id="rId97" w:history="1">
        <w:r>
          <w:rPr>
            <w:rFonts w:ascii="Times New Roman" w:hAnsi="Times New Roman" w:cs="Times New Roman"/>
            <w:color w:val="0E568C"/>
            <w:sz w:val="20"/>
            <w:szCs w:val="20"/>
          </w:rPr>
          <w:t>Katie Crosby Lehmann</w:t>
        </w:r>
      </w:hyperlink>
      <w:r>
        <w:rPr>
          <w:rFonts w:ascii="Times New Roman" w:hAnsi="Times New Roman" w:cs="Times New Roman"/>
          <w:color w:val="000000"/>
          <w:sz w:val="20"/>
          <w:szCs w:val="20"/>
        </w:rPr>
        <w:t xml:space="preserve">, </w:t>
      </w:r>
      <w:hyperlink r:id="rId98" w:history="1">
        <w:r>
          <w:rPr>
            <w:rFonts w:ascii="Times New Roman" w:hAnsi="Times New Roman" w:cs="Times New Roman"/>
            <w:color w:val="0E568C"/>
            <w:sz w:val="20"/>
            <w:szCs w:val="20"/>
          </w:rPr>
          <w:t>Heather M. McElroy</w:t>
        </w:r>
      </w:hyperlink>
      <w:r>
        <w:rPr>
          <w:rFonts w:ascii="Times New Roman" w:hAnsi="Times New Roman" w:cs="Times New Roman"/>
          <w:color w:val="000000"/>
          <w:sz w:val="20"/>
          <w:szCs w:val="20"/>
        </w:rPr>
        <w:t xml:space="preserve">, Ciresi Conlin LLP, Minneapolis, Minnesota; and </w:t>
      </w:r>
      <w:hyperlink r:id="rId99" w:history="1">
        <w:r>
          <w:rPr>
            <w:rFonts w:ascii="Times New Roman" w:hAnsi="Times New Roman" w:cs="Times New Roman"/>
            <w:color w:val="0E568C"/>
            <w:sz w:val="20"/>
            <w:szCs w:val="20"/>
          </w:rPr>
          <w:t>Richard B. All</w:t>
        </w:r>
        <w:r>
          <w:rPr>
            <w:rFonts w:ascii="Times New Roman" w:hAnsi="Times New Roman" w:cs="Times New Roman"/>
            <w:color w:val="0E568C"/>
            <w:sz w:val="20"/>
            <w:szCs w:val="20"/>
          </w:rPr>
          <w:t>yn</w:t>
        </w:r>
      </w:hyperlink>
      <w:r>
        <w:rPr>
          <w:rFonts w:ascii="Times New Roman" w:hAnsi="Times New Roman" w:cs="Times New Roman"/>
          <w:color w:val="000000"/>
          <w:sz w:val="20"/>
          <w:szCs w:val="20"/>
        </w:rPr>
        <w:t>, Robins Kaplan LLP, Minneapolis, Minnesota (for respondent White Bear Lake Restoration Association)</w:t>
      </w:r>
    </w:p>
    <w:p w14:paraId="4CFA5808"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0" w:history="1">
        <w:r>
          <w:rPr>
            <w:rFonts w:ascii="Times New Roman" w:hAnsi="Times New Roman" w:cs="Times New Roman"/>
            <w:color w:val="0E568C"/>
            <w:sz w:val="20"/>
            <w:szCs w:val="20"/>
          </w:rPr>
          <w:t>Byron E. Starns</w:t>
        </w:r>
      </w:hyperlink>
      <w:r>
        <w:rPr>
          <w:rFonts w:ascii="Times New Roman" w:hAnsi="Times New Roman" w:cs="Times New Roman"/>
          <w:color w:val="000000"/>
          <w:sz w:val="20"/>
          <w:szCs w:val="20"/>
        </w:rPr>
        <w:t xml:space="preserve">, </w:t>
      </w:r>
      <w:hyperlink r:id="rId101" w:history="1">
        <w:r>
          <w:rPr>
            <w:rFonts w:ascii="Times New Roman" w:hAnsi="Times New Roman" w:cs="Times New Roman"/>
            <w:color w:val="0E568C"/>
            <w:sz w:val="20"/>
            <w:szCs w:val="20"/>
          </w:rPr>
          <w:t>Daniel L. Scott</w:t>
        </w:r>
      </w:hyperlink>
      <w:r>
        <w:rPr>
          <w:rFonts w:ascii="Times New Roman" w:hAnsi="Times New Roman" w:cs="Times New Roman"/>
          <w:color w:val="000000"/>
          <w:sz w:val="20"/>
          <w:szCs w:val="20"/>
        </w:rPr>
        <w:t xml:space="preserve">, </w:t>
      </w:r>
      <w:hyperlink r:id="rId102" w:history="1">
        <w:r>
          <w:rPr>
            <w:rFonts w:ascii="Times New Roman" w:hAnsi="Times New Roman" w:cs="Times New Roman"/>
            <w:color w:val="0E568C"/>
            <w:sz w:val="20"/>
            <w:szCs w:val="20"/>
          </w:rPr>
          <w:t>Micah J. Revell</w:t>
        </w:r>
      </w:hyperlink>
      <w:r>
        <w:rPr>
          <w:rFonts w:ascii="Times New Roman" w:hAnsi="Times New Roman" w:cs="Times New Roman"/>
          <w:color w:val="000000"/>
          <w:sz w:val="20"/>
          <w:szCs w:val="20"/>
        </w:rPr>
        <w:t>, Stinson Leonard Street LLP, Minneapolis, Minnesota (for respondent White Bear Lake Home</w:t>
      </w:r>
      <w:r>
        <w:rPr>
          <w:rFonts w:ascii="Times New Roman" w:hAnsi="Times New Roman" w:cs="Times New Roman"/>
          <w:color w:val="000000"/>
          <w:sz w:val="20"/>
          <w:szCs w:val="20"/>
        </w:rPr>
        <w:t>owners’ Association, Inc.)</w:t>
      </w:r>
    </w:p>
    <w:p w14:paraId="3B0FFDA1"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3" w:history="1">
        <w:r>
          <w:rPr>
            <w:rFonts w:ascii="Times New Roman" w:hAnsi="Times New Roman" w:cs="Times New Roman"/>
            <w:color w:val="0E568C"/>
            <w:sz w:val="20"/>
            <w:szCs w:val="20"/>
          </w:rPr>
          <w:t>Keith Ellison</w:t>
        </w:r>
      </w:hyperlink>
      <w:r>
        <w:rPr>
          <w:rFonts w:ascii="Times New Roman" w:hAnsi="Times New Roman" w:cs="Times New Roman"/>
          <w:color w:val="000000"/>
          <w:sz w:val="20"/>
          <w:szCs w:val="20"/>
        </w:rPr>
        <w:t xml:space="preserve">, Attorney General, </w:t>
      </w:r>
      <w:hyperlink r:id="rId104" w:history="1">
        <w:r>
          <w:rPr>
            <w:rFonts w:ascii="Times New Roman" w:hAnsi="Times New Roman" w:cs="Times New Roman"/>
            <w:color w:val="0E568C"/>
            <w:sz w:val="20"/>
            <w:szCs w:val="20"/>
          </w:rPr>
          <w:t>Oliver J. Larson</w:t>
        </w:r>
      </w:hyperlink>
      <w:r>
        <w:rPr>
          <w:rFonts w:ascii="Times New Roman" w:hAnsi="Times New Roman" w:cs="Times New Roman"/>
          <w:color w:val="000000"/>
          <w:sz w:val="20"/>
          <w:szCs w:val="20"/>
        </w:rPr>
        <w:t xml:space="preserve">, </w:t>
      </w:r>
      <w:hyperlink r:id="rId105" w:history="1">
        <w:r>
          <w:rPr>
            <w:rFonts w:ascii="Times New Roman" w:hAnsi="Times New Roman" w:cs="Times New Roman"/>
            <w:color w:val="0E568C"/>
            <w:sz w:val="20"/>
            <w:szCs w:val="20"/>
          </w:rPr>
          <w:t>Colin P. O’Donovan</w:t>
        </w:r>
      </w:hyperlink>
      <w:r>
        <w:rPr>
          <w:rFonts w:ascii="Times New Roman" w:hAnsi="Times New Roman" w:cs="Times New Roman"/>
          <w:color w:val="000000"/>
          <w:sz w:val="20"/>
          <w:szCs w:val="20"/>
        </w:rPr>
        <w:t>, Stacey W. Person, Assistant Attorneys General, St. Paul, Minnesota (for appellant Minnesota Department of Natural Resources)</w:t>
      </w:r>
    </w:p>
    <w:p w14:paraId="6F81D158"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6" w:history="1">
        <w:r>
          <w:rPr>
            <w:rFonts w:ascii="Times New Roman" w:hAnsi="Times New Roman" w:cs="Times New Roman"/>
            <w:color w:val="0E568C"/>
            <w:sz w:val="20"/>
            <w:szCs w:val="20"/>
          </w:rPr>
          <w:t>Chad D. Lemmons</w:t>
        </w:r>
      </w:hyperlink>
      <w:r>
        <w:rPr>
          <w:rFonts w:ascii="Times New Roman" w:hAnsi="Times New Roman" w:cs="Times New Roman"/>
          <w:color w:val="000000"/>
          <w:sz w:val="20"/>
          <w:szCs w:val="20"/>
        </w:rPr>
        <w:t xml:space="preserve">, </w:t>
      </w:r>
      <w:hyperlink r:id="rId107" w:history="1">
        <w:r>
          <w:rPr>
            <w:rFonts w:ascii="Times New Roman" w:hAnsi="Times New Roman" w:cs="Times New Roman"/>
            <w:color w:val="0E568C"/>
            <w:sz w:val="20"/>
            <w:szCs w:val="20"/>
          </w:rPr>
          <w:t>Patrick J. Kelly</w:t>
        </w:r>
      </w:hyperlink>
      <w:r>
        <w:rPr>
          <w:rFonts w:ascii="Times New Roman" w:hAnsi="Times New Roman" w:cs="Times New Roman"/>
          <w:color w:val="000000"/>
          <w:sz w:val="20"/>
          <w:szCs w:val="20"/>
        </w:rPr>
        <w:t>, Kelly &amp; Lemmons, P.A., St. Paul, Minnesota (for co-appellant Town of White Bear)</w:t>
      </w:r>
    </w:p>
    <w:p w14:paraId="6248FE39"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8" w:history="1">
        <w:r>
          <w:rPr>
            <w:rFonts w:ascii="Times New Roman" w:hAnsi="Times New Roman" w:cs="Times New Roman"/>
            <w:color w:val="0E568C"/>
            <w:sz w:val="20"/>
            <w:szCs w:val="20"/>
          </w:rPr>
          <w:t>Monte A. Mills</w:t>
        </w:r>
      </w:hyperlink>
      <w:r>
        <w:rPr>
          <w:rFonts w:ascii="Times New Roman" w:hAnsi="Times New Roman" w:cs="Times New Roman"/>
          <w:color w:val="000000"/>
          <w:sz w:val="20"/>
          <w:szCs w:val="20"/>
        </w:rPr>
        <w:t>, Greene Espel PLLP, Minneapolis, Minnesota (for co-appellant City of White Bear Lake)</w:t>
      </w:r>
    </w:p>
    <w:p w14:paraId="254DC838"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9" w:history="1">
        <w:r>
          <w:rPr>
            <w:rFonts w:ascii="Times New Roman" w:hAnsi="Times New Roman" w:cs="Times New Roman"/>
            <w:color w:val="0E568C"/>
            <w:sz w:val="20"/>
            <w:szCs w:val="20"/>
          </w:rPr>
          <w:t>Korine L. Land</w:t>
        </w:r>
      </w:hyperlink>
      <w:r>
        <w:rPr>
          <w:rFonts w:ascii="Times New Roman" w:hAnsi="Times New Roman" w:cs="Times New Roman"/>
          <w:color w:val="000000"/>
          <w:sz w:val="20"/>
          <w:szCs w:val="20"/>
        </w:rPr>
        <w:t xml:space="preserve">, </w:t>
      </w:r>
      <w:hyperlink r:id="rId110" w:history="1">
        <w:r>
          <w:rPr>
            <w:rFonts w:ascii="Times New Roman" w:hAnsi="Times New Roman" w:cs="Times New Roman"/>
            <w:color w:val="0E568C"/>
            <w:sz w:val="20"/>
            <w:szCs w:val="20"/>
          </w:rPr>
          <w:t>David L. Sienko</w:t>
        </w:r>
      </w:hyperlink>
      <w:r>
        <w:rPr>
          <w:rFonts w:ascii="Times New Roman" w:hAnsi="Times New Roman" w:cs="Times New Roman"/>
          <w:color w:val="000000"/>
          <w:sz w:val="20"/>
          <w:szCs w:val="20"/>
        </w:rPr>
        <w:t>, LeVande</w:t>
      </w:r>
      <w:r>
        <w:rPr>
          <w:rFonts w:ascii="Times New Roman" w:hAnsi="Times New Roman" w:cs="Times New Roman"/>
          <w:color w:val="000000"/>
          <w:sz w:val="20"/>
          <w:szCs w:val="20"/>
        </w:rPr>
        <w:t>r, Gillen &amp; Miller P.A., South St. Paul, Minnesota (for amicus curiae City of Stillwater)</w:t>
      </w:r>
    </w:p>
    <w:p w14:paraId="3406DB52"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1" w:history="1">
        <w:r>
          <w:rPr>
            <w:rFonts w:ascii="Times New Roman" w:hAnsi="Times New Roman" w:cs="Times New Roman"/>
            <w:color w:val="0E568C"/>
            <w:sz w:val="20"/>
            <w:szCs w:val="20"/>
          </w:rPr>
          <w:t>William P. Hefner</w:t>
        </w:r>
      </w:hyperlink>
      <w:r>
        <w:rPr>
          <w:rFonts w:ascii="Times New Roman" w:hAnsi="Times New Roman" w:cs="Times New Roman"/>
          <w:color w:val="000000"/>
          <w:sz w:val="20"/>
          <w:szCs w:val="20"/>
        </w:rPr>
        <w:t xml:space="preserve">, </w:t>
      </w:r>
      <w:hyperlink r:id="rId112" w:history="1">
        <w:r>
          <w:rPr>
            <w:rFonts w:ascii="Times New Roman" w:hAnsi="Times New Roman" w:cs="Times New Roman"/>
            <w:color w:val="0E568C"/>
            <w:sz w:val="20"/>
            <w:szCs w:val="20"/>
          </w:rPr>
          <w:t>Jeremy Greenhouse</w:t>
        </w:r>
      </w:hyperlink>
      <w:r>
        <w:rPr>
          <w:rFonts w:ascii="Times New Roman" w:hAnsi="Times New Roman" w:cs="Times New Roman"/>
          <w:color w:val="000000"/>
          <w:sz w:val="20"/>
          <w:szCs w:val="20"/>
        </w:rPr>
        <w:t xml:space="preserve">, The Environmental Law Group, Ltd., Mendota Heights, Minnesota; and </w:t>
      </w:r>
      <w:hyperlink r:id="rId113" w:history="1">
        <w:r>
          <w:rPr>
            <w:rFonts w:ascii="Times New Roman" w:hAnsi="Times New Roman" w:cs="Times New Roman"/>
            <w:color w:val="0E568C"/>
            <w:sz w:val="20"/>
            <w:szCs w:val="20"/>
          </w:rPr>
          <w:t>Lloyd W. Grooms</w:t>
        </w:r>
      </w:hyperlink>
      <w:r>
        <w:rPr>
          <w:rFonts w:ascii="Times New Roman" w:hAnsi="Times New Roman" w:cs="Times New Roman"/>
          <w:color w:val="000000"/>
          <w:sz w:val="20"/>
          <w:szCs w:val="20"/>
        </w:rPr>
        <w:t xml:space="preserve">, St. Paul, Minnesota (for amicus </w:t>
      </w:r>
      <w:r>
        <w:rPr>
          <w:rFonts w:ascii="Times New Roman" w:hAnsi="Times New Roman" w:cs="Times New Roman"/>
          <w:color w:val="000000"/>
          <w:sz w:val="20"/>
          <w:szCs w:val="20"/>
        </w:rPr>
        <w:t>curiae Minnesota Chamber of Commerce)</w:t>
      </w:r>
    </w:p>
    <w:p w14:paraId="06189D81"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4" w:history="1">
        <w:r>
          <w:rPr>
            <w:rFonts w:ascii="Times New Roman" w:hAnsi="Times New Roman" w:cs="Times New Roman"/>
            <w:color w:val="0E568C"/>
            <w:sz w:val="20"/>
            <w:szCs w:val="20"/>
          </w:rPr>
          <w:t>David T. Anderson</w:t>
        </w:r>
      </w:hyperlink>
      <w:r>
        <w:rPr>
          <w:rFonts w:ascii="Times New Roman" w:hAnsi="Times New Roman" w:cs="Times New Roman"/>
          <w:color w:val="000000"/>
          <w:sz w:val="20"/>
          <w:szCs w:val="20"/>
        </w:rPr>
        <w:t xml:space="preserve">, </w:t>
      </w:r>
      <w:hyperlink r:id="rId115" w:history="1">
        <w:r>
          <w:rPr>
            <w:rFonts w:ascii="Times New Roman" w:hAnsi="Times New Roman" w:cs="Times New Roman"/>
            <w:color w:val="0E568C"/>
            <w:sz w:val="20"/>
            <w:szCs w:val="20"/>
          </w:rPr>
          <w:t>Sarah J. Sonsalla</w:t>
        </w:r>
      </w:hyperlink>
      <w:r>
        <w:rPr>
          <w:rFonts w:ascii="Times New Roman" w:hAnsi="Times New Roman" w:cs="Times New Roman"/>
          <w:color w:val="000000"/>
          <w:sz w:val="20"/>
          <w:szCs w:val="20"/>
        </w:rPr>
        <w:t>, Kennedy &amp; Graven, Chartered, Minneapolis, Minnesota (for amicus curiae City of Lake Elmo)</w:t>
      </w:r>
    </w:p>
    <w:p w14:paraId="795F00A0"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6" w:history="1">
        <w:r>
          <w:rPr>
            <w:rFonts w:ascii="Times New Roman" w:hAnsi="Times New Roman" w:cs="Times New Roman"/>
            <w:color w:val="0E568C"/>
            <w:sz w:val="20"/>
            <w:szCs w:val="20"/>
          </w:rPr>
          <w:t>David K. Snyder</w:t>
        </w:r>
      </w:hyperlink>
      <w:r>
        <w:rPr>
          <w:rFonts w:ascii="Times New Roman" w:hAnsi="Times New Roman" w:cs="Times New Roman"/>
          <w:color w:val="000000"/>
          <w:sz w:val="20"/>
          <w:szCs w:val="20"/>
        </w:rPr>
        <w:t>, Johnson/Turner Legal, Forest Lake, Minnesota (for amicus curiae City of Hugo)</w:t>
      </w:r>
    </w:p>
    <w:p w14:paraId="4CA8051E"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7" w:history="1">
        <w:r>
          <w:rPr>
            <w:rFonts w:ascii="Times New Roman" w:hAnsi="Times New Roman" w:cs="Times New Roman"/>
            <w:color w:val="0E568C"/>
            <w:sz w:val="20"/>
            <w:szCs w:val="20"/>
          </w:rPr>
          <w:t>Soren M. Mattick</w:t>
        </w:r>
      </w:hyperlink>
      <w:r>
        <w:rPr>
          <w:rFonts w:ascii="Times New Roman" w:hAnsi="Times New Roman" w:cs="Times New Roman"/>
          <w:color w:val="000000"/>
          <w:sz w:val="20"/>
          <w:szCs w:val="20"/>
        </w:rPr>
        <w:t>, Campbell Knutson Profe</w:t>
      </w:r>
      <w:r>
        <w:rPr>
          <w:rFonts w:ascii="Times New Roman" w:hAnsi="Times New Roman" w:cs="Times New Roman"/>
          <w:color w:val="000000"/>
          <w:sz w:val="20"/>
          <w:szCs w:val="20"/>
        </w:rPr>
        <w:t>ssional Association, Eagan, Minnesota (for amicus curiae North St. Paul)</w:t>
      </w:r>
    </w:p>
    <w:p w14:paraId="64D927A3"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8" w:history="1">
        <w:r>
          <w:rPr>
            <w:rFonts w:ascii="Times New Roman" w:hAnsi="Times New Roman" w:cs="Times New Roman"/>
            <w:color w:val="0E568C"/>
            <w:sz w:val="20"/>
            <w:szCs w:val="20"/>
          </w:rPr>
          <w:t>Elise L. Larson</w:t>
        </w:r>
      </w:hyperlink>
      <w:r>
        <w:rPr>
          <w:rFonts w:ascii="Times New Roman" w:hAnsi="Times New Roman" w:cs="Times New Roman"/>
          <w:color w:val="000000"/>
          <w:sz w:val="20"/>
          <w:szCs w:val="20"/>
        </w:rPr>
        <w:t>, Minnesota Center for Environmental Advocacy, St. Paul, Minnesota (for amicus curiae Minnesota Center for Environmental Advocacy)</w:t>
      </w:r>
    </w:p>
    <w:p w14:paraId="79D28CF3"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Colette Routel, Mehmet K. Konar-S</w:t>
      </w:r>
      <w:r>
        <w:rPr>
          <w:rFonts w:ascii="Times New Roman" w:hAnsi="Times New Roman" w:cs="Times New Roman"/>
          <w:color w:val="000000"/>
          <w:sz w:val="20"/>
          <w:szCs w:val="20"/>
        </w:rPr>
        <w:t>teenberg, St. Paul, Minnesota; and Bradley C. Karkkainen, Minneapolis, Minnesota (attorneys pro se and amici curiae)</w:t>
      </w:r>
    </w:p>
    <w:p w14:paraId="1D764655" w14:textId="77777777" w:rsidR="00000000" w:rsidRDefault="00677AB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Considered and decided by </w:t>
      </w:r>
      <w:hyperlink r:id="rId119" w:history="1">
        <w:r>
          <w:rPr>
            <w:rFonts w:ascii="Times New Roman" w:hAnsi="Times New Roman" w:cs="Times New Roman"/>
            <w:color w:val="0E568C"/>
            <w:sz w:val="20"/>
            <w:szCs w:val="20"/>
          </w:rPr>
          <w:t>Rodenberg</w:t>
        </w:r>
      </w:hyperlink>
      <w:r>
        <w:rPr>
          <w:rFonts w:ascii="Times New Roman" w:hAnsi="Times New Roman" w:cs="Times New Roman"/>
          <w:color w:val="000000"/>
          <w:sz w:val="20"/>
          <w:szCs w:val="20"/>
        </w:rPr>
        <w:t xml:space="preserve">, Presiding Judge; </w:t>
      </w:r>
      <w:hyperlink r:id="rId120" w:history="1">
        <w:r>
          <w:rPr>
            <w:rFonts w:ascii="Times New Roman" w:hAnsi="Times New Roman" w:cs="Times New Roman"/>
            <w:color w:val="0E568C"/>
            <w:sz w:val="20"/>
            <w:szCs w:val="20"/>
          </w:rPr>
          <w:t>Reilly</w:t>
        </w:r>
      </w:hyperlink>
      <w:r>
        <w:rPr>
          <w:rFonts w:ascii="Times New Roman" w:hAnsi="Times New Roman" w:cs="Times New Roman"/>
          <w:color w:val="000000"/>
          <w:sz w:val="20"/>
          <w:szCs w:val="20"/>
        </w:rPr>
        <w:t xml:space="preserve">, Judge; and </w:t>
      </w:r>
      <w:hyperlink r:id="rId121" w:history="1">
        <w:r>
          <w:rPr>
            <w:rFonts w:ascii="Times New Roman" w:hAnsi="Times New Roman" w:cs="Times New Roman"/>
            <w:color w:val="0E568C"/>
            <w:sz w:val="20"/>
            <w:szCs w:val="20"/>
          </w:rPr>
          <w:t>Bratvold</w:t>
        </w:r>
      </w:hyperlink>
      <w:r>
        <w:rPr>
          <w:rFonts w:ascii="Times New Roman" w:hAnsi="Times New Roman" w:cs="Times New Roman"/>
          <w:color w:val="000000"/>
          <w:sz w:val="20"/>
          <w:szCs w:val="20"/>
        </w:rPr>
        <w:t>, Judge.</w:t>
      </w:r>
    </w:p>
    <w:p w14:paraId="5D74EEB0" w14:textId="77777777" w:rsidR="00000000" w:rsidRDefault="00677AB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97" w:name="co_opinion_1"/>
      <w:bookmarkEnd w:id="97"/>
    </w:p>
    <w:p w14:paraId="69F5BE8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8" w:name="co_anchor_I33dc28230a5b11ebaa87a2c7bfd58"/>
      <w:bookmarkEnd w:id="98"/>
    </w:p>
    <w:p w14:paraId="139B7D7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F29F79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9" w:name="co_anchor_I34092b910a5b11ebaa87a2c7bfd58"/>
      <w:bookmarkEnd w:id="99"/>
    </w:p>
    <w:p w14:paraId="180BDA6F" w14:textId="77777777" w:rsidR="00000000" w:rsidRDefault="00677AB2">
      <w:pPr>
        <w:widowControl w:val="0"/>
        <w:autoSpaceDE w:val="0"/>
        <w:autoSpaceDN w:val="0"/>
        <w:adjustRightInd w:val="0"/>
        <w:spacing w:before="8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OPINION</w:t>
      </w:r>
    </w:p>
    <w:p w14:paraId="19C79CDC" w14:textId="77777777" w:rsidR="00000000" w:rsidRDefault="00677AB2">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122" w:history="1">
        <w:r>
          <w:rPr>
            <w:rFonts w:ascii="Times New Roman" w:hAnsi="Times New Roman" w:cs="Times New Roman"/>
            <w:color w:val="0E568C"/>
            <w:sz w:val="20"/>
            <w:szCs w:val="20"/>
          </w:rPr>
          <w:t>RODENBERG</w:t>
        </w:r>
      </w:hyperlink>
      <w:r>
        <w:rPr>
          <w:rFonts w:ascii="Times New Roman" w:hAnsi="Times New Roman" w:cs="Times New Roman"/>
          <w:color w:val="000000"/>
          <w:sz w:val="20"/>
          <w:szCs w:val="20"/>
        </w:rPr>
        <w:t>, Judge</w:t>
      </w:r>
    </w:p>
    <w:p w14:paraId="19D950CE" w14:textId="76B8DB7D"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0" w:name="co_pp_sp_595_355_1"/>
      <w:bookmarkEnd w:id="100"/>
      <w:r>
        <w:rPr>
          <w:rFonts w:ascii="Times New Roman" w:hAnsi="Times New Roman" w:cs="Times New Roman"/>
          <w:b/>
          <w:bCs/>
          <w:color w:val="000000"/>
          <w:sz w:val="20"/>
          <w:szCs w:val="20"/>
        </w:rPr>
        <w:t>*355</w:t>
      </w:r>
      <w:r>
        <w:rPr>
          <w:rFonts w:ascii="Times New Roman" w:hAnsi="Times New Roman" w:cs="Times New Roman"/>
          <w:color w:val="000000"/>
          <w:sz w:val="20"/>
          <w:szCs w:val="20"/>
        </w:rPr>
        <w:t xml:space="preserve"> Appellants, the Minnesota Department of Natural Resources (DNR)</w:t>
      </w:r>
      <w:bookmarkStart w:id="101" w:name="co_fnRef_B00012048079120_ID0EHLBG_1"/>
      <w:bookmarkEnd w:id="10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along with it</w:t>
      </w:r>
      <w:r>
        <w:rPr>
          <w:rFonts w:ascii="Times New Roman" w:hAnsi="Times New Roman" w:cs="Times New Roman"/>
          <w:color w:val="000000"/>
          <w:sz w:val="20"/>
          <w:szCs w:val="20"/>
        </w:rPr>
        <w:t>s commissioner of natural resources, City of White Bear Lake, and Town of White Bear,</w:t>
      </w:r>
      <w:bookmarkStart w:id="102" w:name="co_fnRef_B00022048079120_ID0EOLBG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appeal from the district court’s grant of declaratory</w:t>
      </w:r>
      <w:r>
        <w:rPr>
          <w:rFonts w:ascii="Times New Roman" w:hAnsi="Times New Roman" w:cs="Times New Roman"/>
          <w:color w:val="000000"/>
          <w:sz w:val="20"/>
          <w:szCs w:val="20"/>
        </w:rPr>
        <w:t xml:space="preserve"> and injunctive relief to respondents White Bear Lake Restoration Association</w:t>
      </w:r>
      <w:bookmarkStart w:id="103" w:name="co_fnRef_B00032048079120_ID0EVLBG_1"/>
      <w:bookmarkEnd w:id="1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White Bear Lake Homeowners’ Association Inc.</w:t>
      </w:r>
      <w:bookmarkStart w:id="104" w:name="co_fnRef_B00042048079120_ID0E3LBG_1"/>
      <w:bookmarkEnd w:id="10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"#co_footnote_B00042048079120_1"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on respondents’</w:t>
      </w:r>
      <w:r>
        <w:rPr>
          <w:rFonts w:ascii="Times New Roman" w:hAnsi="Times New Roman" w:cs="Times New Roman"/>
          <w:color w:val="000000"/>
          <w:sz w:val="20"/>
          <w:szCs w:val="20"/>
        </w:rPr>
        <w:t xml:space="preserve"> claims that the DNR violated MERA and the common-law public-trust doctrine by making water-appropriation decisions that have lowered the water level of White Bear Lake. Appellants challenge the district court’s application of </w:t>
      </w:r>
      <w:r w:rsidR="00CC24F6">
        <w:rPr>
          <w:rFonts w:ascii="Times New Roman" w:hAnsi="Times New Roman" w:cs="Times New Roman"/>
          <w:noProof/>
          <w:color w:val="000000"/>
          <w:sz w:val="20"/>
          <w:szCs w:val="20"/>
        </w:rPr>
        <w:drawing>
          <wp:inline distT="0" distB="0" distL="0" distR="0" wp14:anchorId="378987B7" wp14:editId="480EB169">
            <wp:extent cx="161925" cy="161925"/>
            <wp:effectExtent l="0" t="0" r="0" b="0"/>
            <wp:docPr id="43" name="Picture 4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3"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and the public-trust doctrine to respondents’ claims, and argue that the district court was without jurisdiction to make orders concerning the DNR’s issuance of well permits. They also challenge the district court’s findi</w:t>
      </w:r>
      <w:r>
        <w:rPr>
          <w:rFonts w:ascii="Times New Roman" w:hAnsi="Times New Roman" w:cs="Times New Roman"/>
          <w:color w:val="000000"/>
          <w:sz w:val="20"/>
          <w:szCs w:val="20"/>
        </w:rPr>
        <w:t>ngs of fact and the scope of its remedial order as unsupported by the record. We reverse and remand.</w:t>
      </w:r>
    </w:p>
    <w:p w14:paraId="40FDC11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E6139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anchor_I340b9c910a5b11ebaa87a2c7bfd58"/>
      <w:bookmarkEnd w:id="105"/>
    </w:p>
    <w:p w14:paraId="528A0EC0" w14:textId="77777777" w:rsidR="00000000" w:rsidRDefault="00677AB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FACTS</w:t>
      </w:r>
    </w:p>
    <w:p w14:paraId="1564AA8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White Bear Lake (the lake) is a large lake lying within Ramsey and</w:t>
      </w:r>
      <w:r>
        <w:rPr>
          <w:rFonts w:ascii="Times New Roman" w:hAnsi="Times New Roman" w:cs="Times New Roman"/>
          <w:color w:val="000000"/>
          <w:sz w:val="20"/>
          <w:szCs w:val="20"/>
        </w:rPr>
        <w:t xml:space="preserve"> Washington Counties. It has a surface area of between 2,100 and 3,100 acres, depending on its water level. It is a closed-basin lake, meaning that it has no major natural surface water inlets or outlets, such as rivers or streams. The lake depends on grou</w:t>
      </w:r>
      <w:r>
        <w:rPr>
          <w:rFonts w:ascii="Times New Roman" w:hAnsi="Times New Roman" w:cs="Times New Roman"/>
          <w:color w:val="000000"/>
          <w:sz w:val="20"/>
          <w:szCs w:val="20"/>
        </w:rPr>
        <w:t>ndwater and precipitation for water. Because of this, and its relatively small watershed area, significant water-level fluctuations occur. Since 1924, water levels in the lake have ranged from 919.33 to 926.69 feet above sea level.</w:t>
      </w:r>
    </w:p>
    <w:p w14:paraId="51EDC6A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EB639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Closed-basin lakes dep</w:t>
      </w:r>
      <w:r>
        <w:rPr>
          <w:rFonts w:ascii="Times New Roman" w:hAnsi="Times New Roman" w:cs="Times New Roman"/>
          <w:color w:val="000000"/>
          <w:sz w:val="20"/>
          <w:szCs w:val="20"/>
        </w:rPr>
        <w:t xml:space="preserve">end primarily on underlying groundwater levels for lake water. Two bedrock aquifers, </w:t>
      </w:r>
      <w:r>
        <w:rPr>
          <w:rFonts w:ascii="Times New Roman" w:hAnsi="Times New Roman" w:cs="Times New Roman"/>
          <w:color w:val="000000"/>
          <w:sz w:val="20"/>
          <w:szCs w:val="20"/>
        </w:rPr>
        <w:lastRenderedPageBreak/>
        <w:t xml:space="preserve">commonly referenced together as the Prairie du Chien-Jordan aquifer (the aquifer), are located below the lake. The lake and the aquifer </w:t>
      </w:r>
      <w:bookmarkStart w:id="106" w:name="co_pp_sp_595_356_1"/>
      <w:bookmarkEnd w:id="106"/>
      <w:r>
        <w:rPr>
          <w:rFonts w:ascii="Times New Roman" w:hAnsi="Times New Roman" w:cs="Times New Roman"/>
          <w:b/>
          <w:bCs/>
          <w:color w:val="000000"/>
          <w:sz w:val="20"/>
          <w:szCs w:val="20"/>
        </w:rPr>
        <w:t>*356</w:t>
      </w:r>
      <w:r>
        <w:rPr>
          <w:rFonts w:ascii="Times New Roman" w:hAnsi="Times New Roman" w:cs="Times New Roman"/>
          <w:color w:val="000000"/>
          <w:sz w:val="20"/>
          <w:szCs w:val="20"/>
        </w:rPr>
        <w:t xml:space="preserve"> are hydrologically</w:t>
      </w:r>
      <w:bookmarkStart w:id="107" w:name="co_fnRef_B00052048079120_ID0EUQBG_1"/>
      <w:bookmarkEnd w:id="1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connected, and the lake’s water levels are affected by groundwater pumping, among other factors.</w:t>
      </w:r>
    </w:p>
    <w:p w14:paraId="4659618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FFCD5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aquifer is </w:t>
      </w:r>
      <w:r>
        <w:rPr>
          <w:rFonts w:ascii="Times New Roman" w:hAnsi="Times New Roman" w:cs="Times New Roman"/>
          <w:color w:val="000000"/>
          <w:sz w:val="20"/>
          <w:szCs w:val="20"/>
        </w:rPr>
        <w:t>a main source of drinking water for the Minneapolis-St. Paul metropolitan area. While the cities of Minneapolis and St. Paul are able to use surface water from the Mississippi River for their domestic water supply, most of the rest of the metropolitan area</w:t>
      </w:r>
      <w:r>
        <w:rPr>
          <w:rFonts w:ascii="Times New Roman" w:hAnsi="Times New Roman" w:cs="Times New Roman"/>
          <w:color w:val="000000"/>
          <w:sz w:val="20"/>
          <w:szCs w:val="20"/>
        </w:rPr>
        <w:t xml:space="preserve"> relies on groundwater pumped from municipal and private wells. Multiple high-capacity groundwater wells surround White Bear Lake, providing domestic water supply to area communities.</w:t>
      </w:r>
    </w:p>
    <w:p w14:paraId="097647A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A75D4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Cities and municipalities must first obtain a water-use permit from th</w:t>
      </w:r>
      <w:r>
        <w:rPr>
          <w:rFonts w:ascii="Times New Roman" w:hAnsi="Times New Roman" w:cs="Times New Roman"/>
          <w:color w:val="000000"/>
          <w:sz w:val="20"/>
          <w:szCs w:val="20"/>
        </w:rPr>
        <w:t>e DNR before extracting groundwater for municipal use. The DNR has authorized the pumping of groundwater from the aquifer through groundwater-appropriation permits. The DNR is responsible for issuing and amending groundwater-appropriation permits, ensuring</w:t>
      </w:r>
      <w:r>
        <w:rPr>
          <w:rFonts w:ascii="Times New Roman" w:hAnsi="Times New Roman" w:cs="Times New Roman"/>
          <w:color w:val="000000"/>
          <w:sz w:val="20"/>
          <w:szCs w:val="20"/>
        </w:rPr>
        <w:t xml:space="preserve"> that permittees comply with those permits, and taking action as needed when groundwater permits negatively impact a natural resource.</w:t>
      </w:r>
    </w:p>
    <w:p w14:paraId="44B272E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EF5A1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Respondent White Bear Lake Restoration Association (the restoration association) initiated this action in April 2013, s</w:t>
      </w:r>
      <w:r>
        <w:rPr>
          <w:rFonts w:ascii="Times New Roman" w:hAnsi="Times New Roman" w:cs="Times New Roman"/>
          <w:color w:val="000000"/>
          <w:sz w:val="20"/>
          <w:szCs w:val="20"/>
        </w:rPr>
        <w:t>eeking declaratory and injunctive relief related to groundwater-appropriation permits issued by the DNR. The only defendants named in the summons and complaint were the DNR and then-Commissioner Thomas J. Landwehr. The complaint alleged that increased grou</w:t>
      </w:r>
      <w:r>
        <w:rPr>
          <w:rFonts w:ascii="Times New Roman" w:hAnsi="Times New Roman" w:cs="Times New Roman"/>
          <w:color w:val="000000"/>
          <w:sz w:val="20"/>
          <w:szCs w:val="20"/>
        </w:rPr>
        <w:t>ndwater withdrawals under the DNR’s groundwater-appropriation permits from high-capacity wells in the area of the lake had created and accelerated declines in lake-water elevations due to the DNR’s failure to review and amend permits. The restoration assoc</w:t>
      </w:r>
      <w:r>
        <w:rPr>
          <w:rFonts w:ascii="Times New Roman" w:hAnsi="Times New Roman" w:cs="Times New Roman"/>
          <w:color w:val="000000"/>
          <w:sz w:val="20"/>
          <w:szCs w:val="20"/>
        </w:rPr>
        <w:t xml:space="preserve">iation alleged that the DNR had allowed the lake’s water levels to drop, and had violated MERA, </w:t>
      </w:r>
      <w:hyperlink r:id="rId124" w:history="1">
        <w:r>
          <w:rPr>
            <w:rFonts w:ascii="Times New Roman" w:hAnsi="Times New Roman" w:cs="Times New Roman"/>
            <w:color w:val="0E568C"/>
            <w:sz w:val="20"/>
            <w:szCs w:val="20"/>
          </w:rPr>
          <w:t>Minn. Stat. §§ 116B.01</w:t>
        </w:r>
      </w:hyperlink>
      <w:r>
        <w:rPr>
          <w:rFonts w:ascii="Times New Roman" w:hAnsi="Times New Roman" w:cs="Times New Roman"/>
          <w:color w:val="000000"/>
          <w:sz w:val="20"/>
          <w:szCs w:val="20"/>
        </w:rPr>
        <w:t>-.13 (2018). The restoration association alleged that the resulting low water levels had diminished the lake’s value as a recreatio</w:t>
      </w:r>
      <w:r>
        <w:rPr>
          <w:rFonts w:ascii="Times New Roman" w:hAnsi="Times New Roman" w:cs="Times New Roman"/>
          <w:color w:val="000000"/>
          <w:sz w:val="20"/>
          <w:szCs w:val="20"/>
        </w:rPr>
        <w:t>nal, historical, cultural, and aesthetic asset. The restoration association further claimed that, due to the lake’s low water levels, noxious plant and animal species had increased, businesses had experienced significant losses, a beach had closed due to a</w:t>
      </w:r>
      <w:r>
        <w:rPr>
          <w:rFonts w:ascii="Times New Roman" w:hAnsi="Times New Roman" w:cs="Times New Roman"/>
          <w:color w:val="000000"/>
          <w:sz w:val="20"/>
          <w:szCs w:val="20"/>
        </w:rPr>
        <w:t xml:space="preserve"> dangerous drop-off created by the lower lake level, and homeowners needed to extend docks hundreds of feet to access the lake.</w:t>
      </w:r>
    </w:p>
    <w:p w14:paraId="5560117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8A549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Respondent White Bear Lake Homeowners’ Association (the homeowners’ association) intervened as a plaintiff, </w:t>
      </w:r>
      <w:r>
        <w:rPr>
          <w:rFonts w:ascii="Times New Roman" w:hAnsi="Times New Roman" w:cs="Times New Roman"/>
          <w:color w:val="000000"/>
          <w:sz w:val="20"/>
          <w:szCs w:val="20"/>
        </w:rPr>
        <w:t xml:space="preserve">alleging that the </w:t>
      </w:r>
      <w:r>
        <w:rPr>
          <w:rFonts w:ascii="Times New Roman" w:hAnsi="Times New Roman" w:cs="Times New Roman"/>
          <w:color w:val="000000"/>
          <w:sz w:val="20"/>
          <w:szCs w:val="20"/>
        </w:rPr>
        <w:t xml:space="preserve">DNR had violated MERA and the common-law public-trust doctrine. Its complaint alleged that the increased groundwater appropriations authorized by the DNR have materially and adversely affected the environment and that White Bear </w:t>
      </w:r>
      <w:bookmarkStart w:id="108" w:name="co_pp_sp_595_357_1"/>
      <w:bookmarkEnd w:id="108"/>
      <w:r>
        <w:rPr>
          <w:rFonts w:ascii="Times New Roman" w:hAnsi="Times New Roman" w:cs="Times New Roman"/>
          <w:b/>
          <w:bCs/>
          <w:color w:val="000000"/>
          <w:sz w:val="20"/>
          <w:szCs w:val="20"/>
        </w:rPr>
        <w:t>*357</w:t>
      </w:r>
      <w:r>
        <w:rPr>
          <w:rFonts w:ascii="Times New Roman" w:hAnsi="Times New Roman" w:cs="Times New Roman"/>
          <w:color w:val="000000"/>
          <w:sz w:val="20"/>
          <w:szCs w:val="20"/>
        </w:rPr>
        <w:t xml:space="preserve"> Lake and the aquifer have been materially and adversely impacted. Like the restoration association, the homeowners’ association claimed that the declining water levels harmed native aquatic plants, exposed lakebeds, reduced recreational boati</w:t>
      </w:r>
      <w:r>
        <w:rPr>
          <w:rFonts w:ascii="Times New Roman" w:hAnsi="Times New Roman" w:cs="Times New Roman"/>
          <w:color w:val="000000"/>
          <w:sz w:val="20"/>
          <w:szCs w:val="20"/>
        </w:rPr>
        <w:t>ng activity, impaired swimming and fishing, reduced access to the water for lakefront homeowners, and negatively impacted the economy around the lake.</w:t>
      </w:r>
    </w:p>
    <w:p w14:paraId="12DC5A0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76C6B0" w14:textId="1FB48480"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their pleadings, respondents suggested that a potential solution to increase the water level of Whit</w:t>
      </w:r>
      <w:r>
        <w:rPr>
          <w:rFonts w:ascii="Times New Roman" w:hAnsi="Times New Roman" w:cs="Times New Roman"/>
          <w:color w:val="000000"/>
          <w:sz w:val="20"/>
          <w:szCs w:val="20"/>
        </w:rPr>
        <w:t xml:space="preserve">e Bear Lake would be to order the DNR to amend groundwater-appropriation permits it had issued to municipalities. That remedy would impact groundwater-appropriation permits held by cities and municipalities who rely on the permits to supply water to their </w:t>
      </w:r>
      <w:r>
        <w:rPr>
          <w:rFonts w:ascii="Times New Roman" w:hAnsi="Times New Roman" w:cs="Times New Roman"/>
          <w:color w:val="000000"/>
          <w:sz w:val="20"/>
          <w:szCs w:val="20"/>
        </w:rPr>
        <w:t xml:space="preserve">residents. Appellants City of White Bear Lake and Town of White Bear intervened as defendants. The DNR challenged respondents’ claims, arguing, among other things, that those claims are not properly asserted under either </w:t>
      </w:r>
      <w:r w:rsidR="00CC24F6">
        <w:rPr>
          <w:rFonts w:ascii="Times New Roman" w:hAnsi="Times New Roman" w:cs="Times New Roman"/>
          <w:noProof/>
          <w:color w:val="000000"/>
          <w:sz w:val="20"/>
          <w:szCs w:val="20"/>
        </w:rPr>
        <w:drawing>
          <wp:inline distT="0" distB="0" distL="0" distR="0" wp14:anchorId="32283872" wp14:editId="56A1FEB0">
            <wp:extent cx="161925" cy="161925"/>
            <wp:effectExtent l="0" t="0" r="0" b="0"/>
            <wp:docPr id="44" name="Picture 4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or the common-law public-trust doctrine. The DNR asserted that, instead, the available MERA relief was under </w:t>
      </w:r>
      <w:r w:rsidR="00CC24F6">
        <w:rPr>
          <w:rFonts w:ascii="Times New Roman" w:hAnsi="Times New Roman" w:cs="Times New Roman"/>
          <w:noProof/>
          <w:color w:val="000000"/>
          <w:sz w:val="20"/>
          <w:szCs w:val="20"/>
        </w:rPr>
        <w:drawing>
          <wp:inline distT="0" distB="0" distL="0" distR="0" wp14:anchorId="4C0A3366" wp14:editId="660683FC">
            <wp:extent cx="161925" cy="161925"/>
            <wp:effectExtent l="0" t="0" r="0" b="0"/>
            <wp:docPr id="45" name="Picture 45">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w:t>
      </w:r>
    </w:p>
    <w:p w14:paraId="29B1295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8C2C41" w14:textId="18A00DA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district court denied appellants’ pretrial motions to dismiss and for summary judgment, allowing respondents’ claims to proceed under </w:t>
      </w:r>
      <w:r w:rsidR="00CC24F6">
        <w:rPr>
          <w:rFonts w:ascii="Times New Roman" w:hAnsi="Times New Roman" w:cs="Times New Roman"/>
          <w:noProof/>
          <w:color w:val="000000"/>
          <w:sz w:val="20"/>
          <w:szCs w:val="20"/>
        </w:rPr>
        <w:drawing>
          <wp:inline distT="0" distB="0" distL="0" distR="0" wp14:anchorId="3E629C8F" wp14:editId="6EC1B740">
            <wp:extent cx="161925" cy="161925"/>
            <wp:effectExtent l="0" t="0" r="0" b="0"/>
            <wp:docPr id="46" name="Picture 4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7"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and the public-trust do</w:t>
      </w:r>
      <w:r>
        <w:rPr>
          <w:rFonts w:ascii="Times New Roman" w:hAnsi="Times New Roman" w:cs="Times New Roman"/>
          <w:color w:val="000000"/>
          <w:sz w:val="20"/>
          <w:szCs w:val="20"/>
        </w:rPr>
        <w:t xml:space="preserve">ctrine. It rejected appellants’ argument that the only viable MERA claim in this circumstance would be under </w:t>
      </w:r>
      <w:r w:rsidR="00CC24F6">
        <w:rPr>
          <w:rFonts w:ascii="Times New Roman" w:hAnsi="Times New Roman" w:cs="Times New Roman"/>
          <w:noProof/>
          <w:color w:val="000000"/>
          <w:sz w:val="20"/>
          <w:szCs w:val="20"/>
        </w:rPr>
        <w:drawing>
          <wp:inline distT="0" distB="0" distL="0" distR="0" wp14:anchorId="681CDEE2" wp14:editId="6A0087F9">
            <wp:extent cx="161925" cy="161925"/>
            <wp:effectExtent l="0" t="0" r="0" b="0"/>
            <wp:docPr id="47" name="Picture 4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providing that persons may initiate a civil action in district court for declarato</w:t>
      </w:r>
      <w:r>
        <w:rPr>
          <w:rFonts w:ascii="Times New Roman" w:hAnsi="Times New Roman" w:cs="Times New Roman"/>
          <w:color w:val="000000"/>
          <w:sz w:val="20"/>
          <w:szCs w:val="20"/>
        </w:rPr>
        <w:t xml:space="preserve">ry or equitable relief </w:t>
      </w:r>
      <w:r>
        <w:rPr>
          <w:rFonts w:ascii="Times New Roman" w:hAnsi="Times New Roman" w:cs="Times New Roman"/>
          <w:color w:val="000000"/>
          <w:sz w:val="20"/>
          <w:szCs w:val="20"/>
        </w:rPr>
        <w:t>“</w:t>
      </w:r>
      <w:r>
        <w:rPr>
          <w:rFonts w:ascii="Times New Roman" w:hAnsi="Times New Roman" w:cs="Times New Roman"/>
          <w:color w:val="000000"/>
          <w:sz w:val="20"/>
          <w:szCs w:val="20"/>
        </w:rPr>
        <w:t>against the state or any agency or instrumentality thereof where the nature of the action is a challenge to ... [a] permit promulgated or issued by the state or any agency or instrumentality thereof for which the applicable statutor</w:t>
      </w:r>
      <w:r>
        <w:rPr>
          <w:rFonts w:ascii="Times New Roman" w:hAnsi="Times New Roman" w:cs="Times New Roman"/>
          <w:color w:val="000000"/>
          <w:sz w:val="20"/>
          <w:szCs w:val="20"/>
        </w:rPr>
        <w:t>y appeal period has elapsed.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369F6223" wp14:editId="67515ABE">
            <wp:extent cx="161925" cy="161925"/>
            <wp:effectExtent l="0" t="0" r="0" b="0"/>
            <wp:docPr id="48" name="Picture 4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9" w:history="1">
        <w:r>
          <w:rPr>
            <w:rFonts w:ascii="Times New Roman" w:hAnsi="Times New Roman" w:cs="Times New Roman"/>
            <w:color w:val="0E568C"/>
            <w:sz w:val="20"/>
            <w:szCs w:val="20"/>
          </w:rPr>
          <w:t>Minn. Stat. § 116B.10, subd. 1</w:t>
        </w:r>
      </w:hyperlink>
      <w:r>
        <w:rPr>
          <w:rFonts w:ascii="Times New Roman" w:hAnsi="Times New Roman" w:cs="Times New Roman"/>
          <w:color w:val="000000"/>
          <w:sz w:val="20"/>
          <w:szCs w:val="20"/>
        </w:rPr>
        <w:t>.</w:t>
      </w:r>
    </w:p>
    <w:p w14:paraId="788A62D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FE0EB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From December 2014 to August 2016, the parties agreed to stay the district-court case while they jointly supported a request to the legislature to fund construction of systems to convert the domestic water supply in certain communities in the northeast met</w:t>
      </w:r>
      <w:r>
        <w:rPr>
          <w:rFonts w:ascii="Times New Roman" w:hAnsi="Times New Roman" w:cs="Times New Roman"/>
          <w:color w:val="000000"/>
          <w:sz w:val="20"/>
          <w:szCs w:val="20"/>
        </w:rPr>
        <w:t>ropolitan area from groundwater to surface-water sources. The district court lifted the stay after the legislature declined to fund the surface-water conversion.</w:t>
      </w:r>
    </w:p>
    <w:p w14:paraId="008883F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103C493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case was tried to the district court. Multiple experts testified for the associations an</w:t>
      </w:r>
      <w:r>
        <w:rPr>
          <w:rFonts w:ascii="Times New Roman" w:hAnsi="Times New Roman" w:cs="Times New Roman"/>
          <w:color w:val="000000"/>
          <w:sz w:val="20"/>
          <w:szCs w:val="20"/>
        </w:rPr>
        <w:t>d opined that the DNR’s groundwater-appropriation permits negatively impacted the lake’s water levels. Contrary evidence was produced by appellants. The district court ultimately concluded that the DNR did not properly manage its permitting process in ligh</w:t>
      </w:r>
      <w:r>
        <w:rPr>
          <w:rFonts w:ascii="Times New Roman" w:hAnsi="Times New Roman" w:cs="Times New Roman"/>
          <w:color w:val="000000"/>
          <w:sz w:val="20"/>
          <w:szCs w:val="20"/>
        </w:rPr>
        <w:t>t of its knowledge that groundwater pumping affected the lake’s water levels. The district court determined that the DNR knew, as early as 1998, that the groundwater-appropriation permits it issued could have significant effects on groundwater levels and u</w:t>
      </w:r>
      <w:r>
        <w:rPr>
          <w:rFonts w:ascii="Times New Roman" w:hAnsi="Times New Roman" w:cs="Times New Roman"/>
          <w:color w:val="000000"/>
          <w:sz w:val="20"/>
          <w:szCs w:val="20"/>
        </w:rPr>
        <w:t xml:space="preserve">ltimately on the water levels of the lake. The district court found that the DNR had failed to consider </w:t>
      </w:r>
      <w:r>
        <w:rPr>
          <w:rFonts w:ascii="Times New Roman" w:hAnsi="Times New Roman" w:cs="Times New Roman"/>
          <w:color w:val="000000"/>
          <w:sz w:val="20"/>
          <w:szCs w:val="20"/>
        </w:rPr>
        <w:t>“</w:t>
      </w:r>
      <w:r>
        <w:rPr>
          <w:rFonts w:ascii="Times New Roman" w:hAnsi="Times New Roman" w:cs="Times New Roman"/>
          <w:color w:val="000000"/>
          <w:sz w:val="20"/>
          <w:szCs w:val="20"/>
        </w:rPr>
        <w:t>regional or cumulative impact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reviewing permit requests and instead issued and reviewed permits on a case-by-case basis.</w:t>
      </w:r>
    </w:p>
    <w:p w14:paraId="73D1A7A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1ACEB6" w14:textId="0745967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district court con</w:t>
      </w:r>
      <w:r>
        <w:rPr>
          <w:rFonts w:ascii="Times New Roman" w:hAnsi="Times New Roman" w:cs="Times New Roman"/>
          <w:color w:val="000000"/>
          <w:sz w:val="20"/>
          <w:szCs w:val="20"/>
        </w:rPr>
        <w:t xml:space="preserve">cluded that respondents had properly asserted their claims under </w:t>
      </w:r>
      <w:r w:rsidR="00CC24F6">
        <w:rPr>
          <w:rFonts w:ascii="Times New Roman" w:hAnsi="Times New Roman" w:cs="Times New Roman"/>
          <w:noProof/>
          <w:color w:val="000000"/>
          <w:sz w:val="20"/>
          <w:szCs w:val="20"/>
        </w:rPr>
        <w:drawing>
          <wp:inline distT="0" distB="0" distL="0" distR="0" wp14:anchorId="1B84B0FC" wp14:editId="7A2C0EED">
            <wp:extent cx="161925" cy="161925"/>
            <wp:effectExtent l="0" t="0" r="0" b="0"/>
            <wp:docPr id="49" name="Picture 4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that the lake and the aquifer are natural resources subject to MERA protections, and that the lake and the aquifer have been a</w:t>
      </w:r>
      <w:r>
        <w:rPr>
          <w:rFonts w:ascii="Times New Roman" w:hAnsi="Times New Roman" w:cs="Times New Roman"/>
          <w:color w:val="000000"/>
          <w:sz w:val="20"/>
          <w:szCs w:val="20"/>
        </w:rPr>
        <w:t xml:space="preserve">nd will likely continue to be impaired by the DNR’s permitting conduct. The district court declared that the DNR, through its actions and inaction in relation to groundwater-appropriation permits in the vicinity of the lake, had violated MERA, multiple </w:t>
      </w:r>
      <w:bookmarkStart w:id="109" w:name="co_pp_sp_595_358_1"/>
      <w:bookmarkEnd w:id="109"/>
      <w:r>
        <w:rPr>
          <w:rFonts w:ascii="Times New Roman" w:hAnsi="Times New Roman" w:cs="Times New Roman"/>
          <w:b/>
          <w:bCs/>
          <w:color w:val="000000"/>
          <w:sz w:val="20"/>
          <w:szCs w:val="20"/>
        </w:rPr>
        <w:t>*358</w:t>
      </w:r>
      <w:r>
        <w:rPr>
          <w:rFonts w:ascii="Times New Roman" w:hAnsi="Times New Roman" w:cs="Times New Roman"/>
          <w:color w:val="000000"/>
          <w:sz w:val="20"/>
          <w:szCs w:val="20"/>
        </w:rPr>
        <w:t xml:space="preserve"> provisions of the state’s water law, and the common-law public-trust doctrine.</w:t>
      </w:r>
    </w:p>
    <w:p w14:paraId="1878EE2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55971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district court ordered injunctive relief that included requiring the DNR to review and amend all groundwater-appropriation permits wi</w:t>
      </w:r>
      <w:r>
        <w:rPr>
          <w:rFonts w:ascii="Times New Roman" w:hAnsi="Times New Roman" w:cs="Times New Roman"/>
          <w:color w:val="000000"/>
          <w:sz w:val="20"/>
          <w:szCs w:val="20"/>
        </w:rPr>
        <w:t xml:space="preserve">thin a five-mile radius of the lake, require permittees to submit contingency plans for conversion to surface-water supply, and impose a residential irrigation ban when the water level of the lake is below 923.5 feet (and continuing until the lake reaches </w:t>
      </w:r>
      <w:r>
        <w:rPr>
          <w:rFonts w:ascii="Times New Roman" w:hAnsi="Times New Roman" w:cs="Times New Roman"/>
          <w:color w:val="000000"/>
          <w:sz w:val="20"/>
          <w:szCs w:val="20"/>
        </w:rPr>
        <w:t>924 feet). The district court’s order prohibited the DNR from issuing any new groundwater-well permits and from increasing appropriation amounts in existing groundwater-appropriation permits within a five-mile radius of the lake until it had fully complied</w:t>
      </w:r>
      <w:r>
        <w:rPr>
          <w:rFonts w:ascii="Times New Roman" w:hAnsi="Times New Roman" w:cs="Times New Roman"/>
          <w:color w:val="000000"/>
          <w:sz w:val="20"/>
          <w:szCs w:val="20"/>
        </w:rPr>
        <w:t xml:space="preserve"> with statutory requirements. The order also enjoined the DNR from issuing any groundwater-appropriation permits within that radius unless and until it had sufficient data to understand the impact of those appropriations on the lake and the aquifer. These </w:t>
      </w:r>
      <w:r>
        <w:rPr>
          <w:rFonts w:ascii="Times New Roman" w:hAnsi="Times New Roman" w:cs="Times New Roman"/>
          <w:color w:val="000000"/>
          <w:sz w:val="20"/>
          <w:szCs w:val="20"/>
        </w:rPr>
        <w:t>injunctions affect the groundwater permits not only of the intervenors, but also of municipalities that are not parties to this litigation.</w:t>
      </w:r>
      <w:bookmarkStart w:id="110" w:name="co_fnRef_B00062048079120_ID0EU3BG_1"/>
      <w:bookmarkEnd w:id="1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5893869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9FDC6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Following the district court’s order and judgment, the DNR moved for an amended judgment, a new trial, and a stay of the district court’s order pending appeal. The </w:t>
      </w:r>
      <w:r>
        <w:rPr>
          <w:rFonts w:ascii="Times New Roman" w:hAnsi="Times New Roman" w:cs="Times New Roman"/>
          <w:color w:val="000000"/>
          <w:sz w:val="20"/>
          <w:szCs w:val="20"/>
        </w:rPr>
        <w:t>district court rejected the stay motion. Appellants appealed and sought review of the st</w:t>
      </w:r>
      <w:r>
        <w:rPr>
          <w:rFonts w:ascii="Times New Roman" w:hAnsi="Times New Roman" w:cs="Times New Roman"/>
          <w:color w:val="000000"/>
          <w:sz w:val="20"/>
          <w:szCs w:val="20"/>
        </w:rPr>
        <w:t>ay order by this court. We remanded, and the district court stayed parts of its order.</w:t>
      </w:r>
    </w:p>
    <w:p w14:paraId="45D6103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38D07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1" w:name="co_anchor_I341428110a5b11ebaa87a2c7bfd58"/>
      <w:bookmarkEnd w:id="111"/>
    </w:p>
    <w:p w14:paraId="5EA15D4F" w14:textId="77777777" w:rsidR="00000000" w:rsidRDefault="00677AB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ISSUES</w:t>
      </w:r>
    </w:p>
    <w:p w14:paraId="6F858CDE" w14:textId="76BF72AC"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Did the district court err by determining that </w:t>
      </w:r>
      <w:r w:rsidR="00CC24F6">
        <w:rPr>
          <w:rFonts w:ascii="Times New Roman" w:hAnsi="Times New Roman" w:cs="Times New Roman"/>
          <w:noProof/>
          <w:color w:val="000000"/>
          <w:sz w:val="20"/>
          <w:szCs w:val="20"/>
        </w:rPr>
        <w:drawing>
          <wp:inline distT="0" distB="0" distL="0" distR="0" wp14:anchorId="4C8665F9" wp14:editId="4ECF0353">
            <wp:extent cx="161925" cy="161925"/>
            <wp:effectExtent l="0" t="0" r="0" b="0"/>
            <wp:docPr id="50" name="Picture 5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1"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applies to claims relating to DNR-issued groundwater-appropriation permits?</w:t>
      </w:r>
    </w:p>
    <w:p w14:paraId="717A137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48940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II. Did the district court err by concluding that the common-law public-trust doctrine applies to groundwater in </w:t>
      </w:r>
      <w:r>
        <w:rPr>
          <w:rFonts w:ascii="Times New Roman" w:hAnsi="Times New Roman" w:cs="Times New Roman"/>
          <w:color w:val="000000"/>
          <w:sz w:val="20"/>
          <w:szCs w:val="20"/>
        </w:rPr>
        <w:t>Minnesota?</w:t>
      </w:r>
    </w:p>
    <w:p w14:paraId="42633FA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8EFB8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anchor_I34149d410a5b11ebaa87a2c7bfd58"/>
      <w:bookmarkEnd w:id="112"/>
    </w:p>
    <w:p w14:paraId="2C538963" w14:textId="77777777" w:rsidR="00000000" w:rsidRDefault="00677AB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ANALYSIS</w:t>
      </w:r>
    </w:p>
    <w:p w14:paraId="1BCA68D1" w14:textId="65D86CE2"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Together, appellants make nine arguments. They argue that the district court erred by (1) allowing the action to proceed under </w:t>
      </w:r>
      <w:r w:rsidR="00CC24F6">
        <w:rPr>
          <w:rFonts w:ascii="Times New Roman" w:hAnsi="Times New Roman" w:cs="Times New Roman"/>
          <w:noProof/>
          <w:color w:val="000000"/>
          <w:sz w:val="20"/>
          <w:szCs w:val="20"/>
        </w:rPr>
        <w:drawing>
          <wp:inline distT="0" distB="0" distL="0" distR="0" wp14:anchorId="5B02E4A9" wp14:editId="7B7580BA">
            <wp:extent cx="161925" cy="161925"/>
            <wp:effectExtent l="0" t="0" r="0" b="0"/>
            <wp:docPr id="51" name="Picture 5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instead of </w:t>
      </w:r>
      <w:r w:rsidR="00CC24F6">
        <w:rPr>
          <w:rFonts w:ascii="Times New Roman" w:hAnsi="Times New Roman" w:cs="Times New Roman"/>
          <w:noProof/>
          <w:color w:val="000000"/>
          <w:sz w:val="20"/>
          <w:szCs w:val="20"/>
        </w:rPr>
        <w:drawing>
          <wp:inline distT="0" distB="0" distL="0" distR="0" wp14:anchorId="190B141E" wp14:editId="32E4CD7B">
            <wp:extent cx="161925" cy="161925"/>
            <wp:effectExtent l="0" t="0" r="0" b="0"/>
            <wp:docPr id="52" name="Picture 5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Pr>
            <w:rFonts w:ascii="Times New Roman" w:hAnsi="Times New Roman" w:cs="Times New Roman"/>
            <w:color w:val="0E568C"/>
            <w:sz w:val="20"/>
            <w:szCs w:val="20"/>
          </w:rPr>
          <w:t>Minn. Stat. § 116B.10, (2)</w:t>
        </w:r>
      </w:hyperlink>
      <w:r>
        <w:rPr>
          <w:rFonts w:ascii="Times New Roman" w:hAnsi="Times New Roman" w:cs="Times New Roman"/>
          <w:color w:val="000000"/>
          <w:sz w:val="20"/>
          <w:szCs w:val="20"/>
        </w:rPr>
        <w:t xml:space="preserve"> misapplying the public-trust doctrine, (3) denying summary judgment on the ground that respondents failed to exhaust administrative remedies</w:t>
      </w:r>
      <w:r>
        <w:rPr>
          <w:rFonts w:ascii="Times New Roman" w:hAnsi="Times New Roman" w:cs="Times New Roman"/>
          <w:color w:val="000000"/>
          <w:sz w:val="20"/>
          <w:szCs w:val="20"/>
        </w:rPr>
        <w:t xml:space="preserve">, (4) refusing to require joinder of affected permit holders not parties to the case, (5) interpreting MERA to require the DNR to reopen and amend permits, (6) failing to give deference to the DNR’s permitting decisions, (7) violating separation-of-powers </w:t>
      </w:r>
      <w:r>
        <w:rPr>
          <w:rFonts w:ascii="Times New Roman" w:hAnsi="Times New Roman" w:cs="Times New Roman"/>
          <w:color w:val="000000"/>
          <w:sz w:val="20"/>
          <w:szCs w:val="20"/>
        </w:rPr>
        <w:t>principles, (8) requiring the DNR to amend existing permits without holding administrative hearings, and (9) making clearly erroneous factual findings.</w:t>
      </w:r>
      <w:bookmarkStart w:id="113" w:name="co_fnRef_B00072048079120_ID0EVBAI_1"/>
      <w:bookmarkEnd w:id="1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"#co_footnote_B0007204807</w:instrText>
      </w:r>
      <w:r>
        <w:rPr>
          <w:rFonts w:ascii="Times New Roman" w:hAnsi="Times New Roman" w:cs="Times New Roman"/>
          <w:color w:val="000000"/>
          <w:sz w:val="16"/>
          <w:szCs w:val="16"/>
        </w:rPr>
        <w:instrText xml:space="preserve">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Because </w:t>
      </w:r>
      <w:bookmarkStart w:id="114" w:name="co_pp_sp_595_359_1"/>
      <w:bookmarkEnd w:id="114"/>
      <w:r>
        <w:rPr>
          <w:rFonts w:ascii="Times New Roman" w:hAnsi="Times New Roman" w:cs="Times New Roman"/>
          <w:b/>
          <w:bCs/>
          <w:color w:val="000000"/>
          <w:sz w:val="20"/>
          <w:szCs w:val="20"/>
        </w:rPr>
        <w:t>*359</w:t>
      </w:r>
      <w:r>
        <w:rPr>
          <w:rFonts w:ascii="Times New Roman" w:hAnsi="Times New Roman" w:cs="Times New Roman"/>
          <w:color w:val="000000"/>
          <w:sz w:val="20"/>
          <w:szCs w:val="20"/>
        </w:rPr>
        <w:t xml:space="preserve"> our resolution of the first two arguments is dispositive, we do not reach the remaining arguments.</w:t>
      </w:r>
    </w:p>
    <w:p w14:paraId="3F23E93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B62A1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A7A532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5" w:name="co_anchor_I34164af10a5b11ebaa87a2c7bfd58"/>
      <w:bookmarkEnd w:id="115"/>
    </w:p>
    <w:p w14:paraId="71D5F1D6" w14:textId="30004FB4" w:rsidR="00000000" w:rsidRDefault="00677AB2">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I. When a complaint alleges violations of MERA based on conduct undertaken pursuant to a permit issued by the DNR, MERA relief is available only under </w:t>
      </w:r>
      <w:hyperlink r:id="rId134" w:history="1">
        <w:r>
          <w:rPr>
            <w:rFonts w:ascii="Times New Roman" w:hAnsi="Times New Roman" w:cs="Times New Roman"/>
            <w:b/>
            <w:bCs/>
            <w:color w:val="0E568C"/>
            <w:sz w:val="20"/>
            <w:szCs w:val="20"/>
          </w:rPr>
          <w:t>Minn. Stat. § 116.10</w:t>
        </w:r>
      </w:hyperlink>
      <w:r>
        <w:rPr>
          <w:rFonts w:ascii="Times New Roman" w:hAnsi="Times New Roman" w:cs="Times New Roman"/>
          <w:b/>
          <w:bCs/>
          <w:color w:val="000000"/>
          <w:sz w:val="20"/>
          <w:szCs w:val="20"/>
        </w:rPr>
        <w:t xml:space="preserve"> and the bar in </w:t>
      </w:r>
      <w:r w:rsidR="00CC24F6">
        <w:rPr>
          <w:rFonts w:ascii="Times New Roman" w:hAnsi="Times New Roman" w:cs="Times New Roman"/>
          <w:b/>
          <w:bCs/>
          <w:noProof/>
          <w:color w:val="000000"/>
          <w:sz w:val="20"/>
          <w:szCs w:val="20"/>
        </w:rPr>
        <w:drawing>
          <wp:inline distT="0" distB="0" distL="0" distR="0" wp14:anchorId="590F8BE1" wp14:editId="5E95B2FC">
            <wp:extent cx="161925" cy="161925"/>
            <wp:effectExtent l="0" t="0" r="0" b="0"/>
            <wp:docPr id="53" name="Picture 5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b/>
            <w:bCs/>
            <w:color w:val="0E568C"/>
            <w:sz w:val="20"/>
            <w:szCs w:val="20"/>
          </w:rPr>
          <w:t>Minn. Stat. § 11</w:t>
        </w:r>
        <w:r>
          <w:rPr>
            <w:rFonts w:ascii="Times New Roman" w:hAnsi="Times New Roman" w:cs="Times New Roman"/>
            <w:b/>
            <w:bCs/>
            <w:color w:val="0E568C"/>
            <w:sz w:val="20"/>
            <w:szCs w:val="20"/>
          </w:rPr>
          <w:t>6B.03</w:t>
        </w:r>
      </w:hyperlink>
      <w:r>
        <w:rPr>
          <w:rFonts w:ascii="Times New Roman" w:hAnsi="Times New Roman" w:cs="Times New Roman"/>
          <w:b/>
          <w:bCs/>
          <w:color w:val="000000"/>
          <w:sz w:val="20"/>
          <w:szCs w:val="20"/>
        </w:rPr>
        <w:t xml:space="preserve"> applies.</w:t>
      </w:r>
    </w:p>
    <w:p w14:paraId="37AB8EB0" w14:textId="05B035EA"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Appellants argue that the district court erred by allowing respondents to pursue claims under </w:t>
      </w:r>
      <w:r w:rsidR="00CC24F6">
        <w:rPr>
          <w:rFonts w:ascii="Times New Roman" w:hAnsi="Times New Roman" w:cs="Times New Roman"/>
          <w:noProof/>
          <w:color w:val="000000"/>
          <w:sz w:val="20"/>
          <w:szCs w:val="20"/>
        </w:rPr>
        <w:drawing>
          <wp:inline distT="0" distB="0" distL="0" distR="0" wp14:anchorId="44760D6E" wp14:editId="6A2AC40E">
            <wp:extent cx="161925" cy="161925"/>
            <wp:effectExtent l="0" t="0" r="0" b="0"/>
            <wp:docPr id="54" name="Picture 5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6"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They argue that respondents’ claims challenge the adequacy and propriety of DNR-</w:t>
      </w:r>
      <w:r>
        <w:rPr>
          <w:rFonts w:ascii="Times New Roman" w:hAnsi="Times New Roman" w:cs="Times New Roman"/>
          <w:color w:val="000000"/>
          <w:sz w:val="20"/>
          <w:szCs w:val="20"/>
        </w:rPr>
        <w:t xml:space="preserve">issued permits and were therefore required to be brought under </w:t>
      </w:r>
      <w:r w:rsidR="00CC24F6">
        <w:rPr>
          <w:rFonts w:ascii="Times New Roman" w:hAnsi="Times New Roman" w:cs="Times New Roman"/>
          <w:noProof/>
          <w:color w:val="000000"/>
          <w:sz w:val="20"/>
          <w:szCs w:val="20"/>
        </w:rPr>
        <w:drawing>
          <wp:inline distT="0" distB="0" distL="0" distR="0" wp14:anchorId="7FEE14DE" wp14:editId="6185CFD0">
            <wp:extent cx="161925" cy="161925"/>
            <wp:effectExtent l="0" t="0" r="0" b="0"/>
            <wp:docPr id="55" name="Picture 55">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Pr>
            <w:rFonts w:ascii="Times New Roman" w:hAnsi="Times New Roman" w:cs="Times New Roman"/>
            <w:color w:val="0E568C"/>
            <w:sz w:val="20"/>
            <w:szCs w:val="20"/>
          </w:rPr>
          <w:t xml:space="preserve">Minn. </w:t>
        </w:r>
        <w:r>
          <w:rPr>
            <w:rFonts w:ascii="Times New Roman" w:hAnsi="Times New Roman" w:cs="Times New Roman"/>
            <w:color w:val="0E568C"/>
            <w:sz w:val="20"/>
            <w:szCs w:val="20"/>
          </w:rPr>
          <w:lastRenderedPageBreak/>
          <w:t>Stat. § 116B.10</w:t>
        </w:r>
      </w:hyperlink>
      <w:r>
        <w:rPr>
          <w:rFonts w:ascii="Times New Roman" w:hAnsi="Times New Roman" w:cs="Times New Roman"/>
          <w:color w:val="000000"/>
          <w:sz w:val="20"/>
          <w:szCs w:val="20"/>
        </w:rPr>
        <w:t xml:space="preserve">. Respondents argue that the statute does not require them to bring their claims under </w:t>
      </w:r>
      <w:r w:rsidR="00CC24F6">
        <w:rPr>
          <w:rFonts w:ascii="Times New Roman" w:hAnsi="Times New Roman" w:cs="Times New Roman"/>
          <w:noProof/>
          <w:color w:val="000000"/>
          <w:sz w:val="20"/>
          <w:szCs w:val="20"/>
        </w:rPr>
        <w:drawing>
          <wp:inline distT="0" distB="0" distL="0" distR="0" wp14:anchorId="6BA375AB" wp14:editId="37F2E4AE">
            <wp:extent cx="161925" cy="161925"/>
            <wp:effectExtent l="0" t="0" r="0" b="0"/>
            <wp:docPr id="56" name="Picture 5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because their challenge is to the DNR’s </w:t>
      </w:r>
      <w:r>
        <w:rPr>
          <w:rFonts w:ascii="Times New Roman" w:hAnsi="Times New Roman" w:cs="Times New Roman"/>
          <w:i/>
          <w:iCs/>
          <w:color w:val="000000"/>
          <w:sz w:val="20"/>
          <w:szCs w:val="20"/>
        </w:rPr>
        <w:t>overall</w:t>
      </w:r>
      <w:r>
        <w:rPr>
          <w:rFonts w:ascii="Times New Roman" w:hAnsi="Times New Roman" w:cs="Times New Roman"/>
          <w:color w:val="000000"/>
          <w:sz w:val="20"/>
          <w:szCs w:val="20"/>
        </w:rPr>
        <w:t xml:space="preserve"> permitting process and the </w:t>
      </w:r>
      <w:r>
        <w:rPr>
          <w:rFonts w:ascii="Times New Roman" w:hAnsi="Times New Roman" w:cs="Times New Roman"/>
          <w:i/>
          <w:iCs/>
          <w:color w:val="000000"/>
          <w:sz w:val="20"/>
          <w:szCs w:val="20"/>
        </w:rPr>
        <w:t>cumulative</w:t>
      </w:r>
      <w:r>
        <w:rPr>
          <w:rFonts w:ascii="Times New Roman" w:hAnsi="Times New Roman" w:cs="Times New Roman"/>
          <w:color w:val="000000"/>
          <w:sz w:val="20"/>
          <w:szCs w:val="20"/>
        </w:rPr>
        <w:t xml:space="preserve"> impact of the water-use </w:t>
      </w:r>
      <w:r>
        <w:rPr>
          <w:rFonts w:ascii="Times New Roman" w:hAnsi="Times New Roman" w:cs="Times New Roman"/>
          <w:color w:val="000000"/>
          <w:sz w:val="20"/>
          <w:szCs w:val="20"/>
        </w:rPr>
        <w:t>permits.</w:t>
      </w:r>
    </w:p>
    <w:p w14:paraId="4B8DB7C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D1005A" w14:textId="7324FFC1"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9" w:history="1">
        <w:r>
          <w:rPr>
            <w:rFonts w:ascii="Times New Roman" w:hAnsi="Times New Roman" w:cs="Times New Roman"/>
            <w:b/>
            <w:bCs/>
            <w:color w:val="252525"/>
            <w:sz w:val="20"/>
            <w:szCs w:val="20"/>
            <w:vertAlign w:val="superscript"/>
          </w:rPr>
          <w:t>[1]</w:t>
        </w:r>
      </w:hyperlink>
      <w:bookmarkStart w:id="116" w:name="co_anchor_B12048079120_1"/>
      <w:bookmarkEnd w:id="116"/>
      <w:r>
        <w:rPr>
          <w:rFonts w:ascii="Times New Roman" w:hAnsi="Times New Roman" w:cs="Times New Roman"/>
          <w:color w:val="000000"/>
          <w:sz w:val="20"/>
          <w:szCs w:val="20"/>
        </w:rPr>
        <w:t xml:space="preserve"> </w:t>
      </w:r>
      <w:hyperlink r:id="rId140" w:history="1">
        <w:r>
          <w:rPr>
            <w:rFonts w:ascii="Times New Roman" w:hAnsi="Times New Roman" w:cs="Times New Roman"/>
            <w:b/>
            <w:bCs/>
            <w:color w:val="252525"/>
            <w:sz w:val="20"/>
            <w:szCs w:val="20"/>
            <w:vertAlign w:val="superscript"/>
          </w:rPr>
          <w:t>[2]</w:t>
        </w:r>
      </w:hyperlink>
      <w:bookmarkStart w:id="117" w:name="co_anchor_B22048079120_1"/>
      <w:bookmarkEnd w:id="117"/>
      <w:r>
        <w:rPr>
          <w:rFonts w:ascii="Times New Roman" w:hAnsi="Times New Roman" w:cs="Times New Roman"/>
          <w:color w:val="000000"/>
          <w:sz w:val="20"/>
          <w:szCs w:val="20"/>
        </w:rPr>
        <w:t xml:space="preserve">Whether the district court properly applied </w:t>
      </w:r>
      <w:r w:rsidR="00CC24F6">
        <w:rPr>
          <w:rFonts w:ascii="Times New Roman" w:hAnsi="Times New Roman" w:cs="Times New Roman"/>
          <w:noProof/>
          <w:color w:val="000000"/>
          <w:sz w:val="20"/>
          <w:szCs w:val="20"/>
        </w:rPr>
        <w:drawing>
          <wp:inline distT="0" distB="0" distL="0" distR="0" wp14:anchorId="78E6060C" wp14:editId="1A20B0A2">
            <wp:extent cx="161925" cy="161925"/>
            <wp:effectExtent l="0" t="0" r="0" b="0"/>
            <wp:docPr id="57" name="Picture 5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to respondents’ claims presents a question of statutory interpretation, and we review such questions de novo. </w:t>
      </w:r>
      <w:r w:rsidR="00CC24F6">
        <w:rPr>
          <w:rFonts w:ascii="Times New Roman" w:hAnsi="Times New Roman" w:cs="Times New Roman"/>
          <w:noProof/>
          <w:color w:val="000000"/>
          <w:sz w:val="20"/>
          <w:szCs w:val="20"/>
        </w:rPr>
        <w:drawing>
          <wp:inline distT="0" distB="0" distL="0" distR="0" wp14:anchorId="2B82EDFA" wp14:editId="0FBBB677">
            <wp:extent cx="161925" cy="161925"/>
            <wp:effectExtent l="0" t="0" r="0" b="0"/>
            <wp:docPr id="58" name="Picture 58">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Caldas v. Affordable Granite &amp; Stone, Inc.</w:t>
        </w:r>
        <w:r>
          <w:rPr>
            <w:rFonts w:ascii="Times New Roman" w:hAnsi="Times New Roman" w:cs="Times New Roman"/>
            <w:color w:val="0E568C"/>
            <w:sz w:val="20"/>
            <w:szCs w:val="20"/>
          </w:rPr>
          <w:t>, 820 N.W.2d 826, 836 (Minn. 2012)</w:t>
        </w:r>
      </w:hyperlink>
      <w:r>
        <w:rPr>
          <w:rFonts w:ascii="Times New Roman" w:hAnsi="Times New Roman" w:cs="Times New Roman"/>
          <w:color w:val="000000"/>
          <w:sz w:val="20"/>
          <w:szCs w:val="20"/>
        </w:rPr>
        <w:t xml:space="preserve">. The object of statutory interpretation is to ascertain and effectuate the intention of the legislative body. </w:t>
      </w:r>
      <w:hyperlink r:id="rId144" w:history="1">
        <w:r>
          <w:rPr>
            <w:rFonts w:ascii="Times New Roman" w:hAnsi="Times New Roman" w:cs="Times New Roman"/>
            <w:color w:val="0E568C"/>
            <w:sz w:val="20"/>
            <w:szCs w:val="20"/>
          </w:rPr>
          <w:t>Minn. Stat. § 645.16 (2018</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If the legislature’s intent is clear from the unambiguous language of the statute, [appellate courts] apply the statute according to its plain meaning.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45" w:history="1">
        <w:r>
          <w:rPr>
            <w:rFonts w:ascii="Times New Roman" w:hAnsi="Times New Roman" w:cs="Times New Roman"/>
            <w:i/>
            <w:iCs/>
            <w:color w:val="0E568C"/>
            <w:sz w:val="20"/>
            <w:szCs w:val="20"/>
          </w:rPr>
          <w:t>Staab v. Diocese of St. Cloud</w:t>
        </w:r>
        <w:r>
          <w:rPr>
            <w:rFonts w:ascii="Times New Roman" w:hAnsi="Times New Roman" w:cs="Times New Roman"/>
            <w:color w:val="0E568C"/>
            <w:sz w:val="20"/>
            <w:szCs w:val="20"/>
          </w:rPr>
          <w:t>, 853 N.W.2d 713, 716-17 (Minn. 2014)</w:t>
        </w:r>
      </w:hyperlink>
      <w:r>
        <w:rPr>
          <w:rFonts w:ascii="Times New Roman" w:hAnsi="Times New Roman" w:cs="Times New Roman"/>
          <w:color w:val="000000"/>
          <w:sz w:val="20"/>
          <w:szCs w:val="20"/>
        </w:rPr>
        <w:t>.</w:t>
      </w:r>
    </w:p>
    <w:p w14:paraId="6B073E1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E6819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6" w:history="1">
        <w:r>
          <w:rPr>
            <w:rFonts w:ascii="Times New Roman" w:hAnsi="Times New Roman" w:cs="Times New Roman"/>
            <w:b/>
            <w:bCs/>
            <w:color w:val="252525"/>
            <w:sz w:val="20"/>
            <w:szCs w:val="20"/>
            <w:vertAlign w:val="superscript"/>
          </w:rPr>
          <w:t>[3]</w:t>
        </w:r>
      </w:hyperlink>
      <w:bookmarkStart w:id="118" w:name="co_anchor_B32048079120_1"/>
      <w:bookmarkEnd w:id="118"/>
      <w:r>
        <w:rPr>
          <w:rFonts w:ascii="Times New Roman" w:hAnsi="Times New Roman" w:cs="Times New Roman"/>
          <w:color w:val="000000"/>
          <w:sz w:val="20"/>
          <w:szCs w:val="20"/>
        </w:rPr>
        <w:t>In interpreting a statute, we must construe statut</w:t>
      </w:r>
      <w:r>
        <w:rPr>
          <w:rFonts w:ascii="Times New Roman" w:hAnsi="Times New Roman" w:cs="Times New Roman"/>
          <w:color w:val="000000"/>
          <w:sz w:val="20"/>
          <w:szCs w:val="20"/>
        </w:rPr>
        <w:t xml:space="preserve">ory words and phrases according to the rules of grammar and according to their common and approved usage. </w:t>
      </w:r>
      <w:hyperlink r:id="rId147" w:history="1">
        <w:r>
          <w:rPr>
            <w:rFonts w:ascii="Times New Roman" w:hAnsi="Times New Roman" w:cs="Times New Roman"/>
            <w:color w:val="0E568C"/>
            <w:sz w:val="20"/>
            <w:szCs w:val="20"/>
          </w:rPr>
          <w:t>Minn. Stat. § 645.08(1) (2018)</w:t>
        </w:r>
      </w:hyperlink>
      <w:r>
        <w:rPr>
          <w:rFonts w:ascii="Times New Roman" w:hAnsi="Times New Roman" w:cs="Times New Roman"/>
          <w:color w:val="000000"/>
          <w:sz w:val="20"/>
          <w:szCs w:val="20"/>
        </w:rPr>
        <w:t xml:space="preserve">. A court may turn to dictionaries to assess the plain and ordinary meaning of a term. </w:t>
      </w:r>
      <w:hyperlink r:id="rId148" w:history="1">
        <w:r>
          <w:rPr>
            <w:rFonts w:ascii="Times New Roman" w:hAnsi="Times New Roman" w:cs="Times New Roman"/>
            <w:i/>
            <w:iCs/>
            <w:color w:val="0E568C"/>
            <w:sz w:val="20"/>
            <w:szCs w:val="20"/>
          </w:rPr>
          <w:t>State v. Thonesavanh</w:t>
        </w:r>
        <w:r>
          <w:rPr>
            <w:rFonts w:ascii="Times New Roman" w:hAnsi="Times New Roman" w:cs="Times New Roman"/>
            <w:color w:val="0E568C"/>
            <w:sz w:val="20"/>
            <w:szCs w:val="20"/>
          </w:rPr>
          <w:t>, 904 N.W.2d 432, 436 (Minn. 2017)</w:t>
        </w:r>
      </w:hyperlink>
      <w:r>
        <w:rPr>
          <w:rFonts w:ascii="Times New Roman" w:hAnsi="Times New Roman" w:cs="Times New Roman"/>
          <w:color w:val="000000"/>
          <w:sz w:val="20"/>
          <w:szCs w:val="20"/>
        </w:rPr>
        <w:t>.</w:t>
      </w:r>
    </w:p>
    <w:p w14:paraId="1906CB1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A9D22D" w14:textId="1AEEA33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MERA provides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residing within Minnesota a private right of action for declaratory or equitable relief to protect natural resources from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pollution, </w:t>
      </w:r>
      <w:r>
        <w:rPr>
          <w:rFonts w:ascii="Times New Roman" w:hAnsi="Times New Roman" w:cs="Times New Roman"/>
          <w:color w:val="000000"/>
          <w:sz w:val="20"/>
          <w:szCs w:val="20"/>
        </w:rPr>
        <w:t>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58F04DC9" wp14:editId="5766B9B1">
            <wp:extent cx="161925" cy="161925"/>
            <wp:effectExtent l="0" t="0" r="0" b="0"/>
            <wp:docPr id="59" name="Picture 5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xml:space="preserve">. MERA broadly defines </w:t>
      </w:r>
      <w:r>
        <w:rPr>
          <w:rFonts w:ascii="Times New Roman" w:hAnsi="Times New Roman" w:cs="Times New Roman"/>
          <w:color w:val="000000"/>
          <w:sz w:val="20"/>
          <w:szCs w:val="20"/>
        </w:rPr>
        <w:t>“</w:t>
      </w:r>
      <w:r>
        <w:rPr>
          <w:rFonts w:ascii="Times New Roman" w:hAnsi="Times New Roman" w:cs="Times New Roman"/>
          <w:color w:val="000000"/>
          <w:sz w:val="20"/>
          <w:szCs w:val="20"/>
        </w:rPr>
        <w:t>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any natural person, any state, municipality or other governmental or political subdivision or other</w:t>
      </w:r>
      <w:r>
        <w:rPr>
          <w:rFonts w:ascii="Times New Roman" w:hAnsi="Times New Roman" w:cs="Times New Roman"/>
          <w:color w:val="000000"/>
          <w:sz w:val="20"/>
          <w:szCs w:val="20"/>
        </w:rPr>
        <w:t xml:space="preserve"> public agency or instrumentality ... or other organization ... and any other entity, except a family farm, a family farm corporation or a bona fide farmer corporation.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0" w:history="1">
        <w:r>
          <w:rPr>
            <w:rFonts w:ascii="Times New Roman" w:hAnsi="Times New Roman" w:cs="Times New Roman"/>
            <w:color w:val="0E568C"/>
            <w:sz w:val="20"/>
            <w:szCs w:val="20"/>
          </w:rPr>
          <w:t>Minn. Stat. § 116B.02, subd. 2</w:t>
        </w:r>
      </w:hyperlink>
      <w:r>
        <w:rPr>
          <w:rFonts w:ascii="Times New Roman" w:hAnsi="Times New Roman" w:cs="Times New Roman"/>
          <w:color w:val="000000"/>
          <w:sz w:val="20"/>
          <w:szCs w:val="20"/>
        </w:rPr>
        <w:t>. Both respondents and appell</w:t>
      </w:r>
      <w:r>
        <w:rPr>
          <w:rFonts w:ascii="Times New Roman" w:hAnsi="Times New Roman" w:cs="Times New Roman"/>
          <w:color w:val="000000"/>
          <w:sz w:val="20"/>
          <w:szCs w:val="20"/>
        </w:rPr>
        <w:t>ants concede</w:t>
      </w:r>
      <w:r>
        <w:rPr>
          <w:rFonts w:ascii="Times New Roman" w:hAnsi="Times New Roman" w:cs="Times New Roman"/>
          <w:color w:val="000000"/>
          <w:sz w:val="20"/>
          <w:szCs w:val="20"/>
        </w:rPr>
        <w:t>—</w:t>
      </w:r>
      <w:r>
        <w:rPr>
          <w:rFonts w:ascii="Times New Roman" w:hAnsi="Times New Roman" w:cs="Times New Roman"/>
          <w:color w:val="000000"/>
          <w:sz w:val="20"/>
          <w:szCs w:val="20"/>
        </w:rPr>
        <w:t>and we agree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the associations and the DNR are </w:t>
      </w:r>
      <w:r>
        <w:rPr>
          <w:rFonts w:ascii="Times New Roman" w:hAnsi="Times New Roman" w:cs="Times New Roman"/>
          <w:color w:val="000000"/>
          <w:sz w:val="20"/>
          <w:szCs w:val="20"/>
        </w:rPr>
        <w:t>“</w:t>
      </w:r>
      <w:r>
        <w:rPr>
          <w:rFonts w:ascii="Times New Roman" w:hAnsi="Times New Roman" w:cs="Times New Roman"/>
          <w:color w:val="000000"/>
          <w:sz w:val="20"/>
          <w:szCs w:val="20"/>
        </w:rPr>
        <w:t>persons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defined by the statute. Likewise, the municipalities withdrawing groundwater are </w:t>
      </w:r>
      <w:r>
        <w:rPr>
          <w:rFonts w:ascii="Times New Roman" w:hAnsi="Times New Roman" w:cs="Times New Roman"/>
          <w:color w:val="000000"/>
          <w:sz w:val="20"/>
          <w:szCs w:val="20"/>
        </w:rPr>
        <w:t>“</w:t>
      </w:r>
      <w:r>
        <w:rPr>
          <w:rFonts w:ascii="Times New Roman" w:hAnsi="Times New Roman" w:cs="Times New Roman"/>
          <w:color w:val="000000"/>
          <w:sz w:val="20"/>
          <w:szCs w:val="20"/>
        </w:rPr>
        <w:t>persons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MERA because they are governmental or political subdivisions.</w:t>
      </w:r>
    </w:p>
    <w:p w14:paraId="71F0D14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987A56" w14:textId="3497C344"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maintain an act</w:t>
      </w:r>
      <w:r>
        <w:rPr>
          <w:rFonts w:ascii="Times New Roman" w:hAnsi="Times New Roman" w:cs="Times New Roman"/>
          <w:color w:val="000000"/>
          <w:sz w:val="20"/>
          <w:szCs w:val="20"/>
        </w:rPr>
        <w:t xml:space="preserve">ion in district court under </w:t>
      </w:r>
      <w:r w:rsidR="00CC24F6">
        <w:rPr>
          <w:rFonts w:ascii="Times New Roman" w:hAnsi="Times New Roman" w:cs="Times New Roman"/>
          <w:noProof/>
          <w:color w:val="000000"/>
          <w:sz w:val="20"/>
          <w:szCs w:val="20"/>
        </w:rPr>
        <w:drawing>
          <wp:inline distT="0" distB="0" distL="0" distR="0" wp14:anchorId="15E4FA2E" wp14:editId="3CCD8C9A">
            <wp:extent cx="161925" cy="161925"/>
            <wp:effectExtent l="0" t="0" r="0" b="0"/>
            <wp:docPr id="60" name="Picture 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a plaintiff must make </w:t>
      </w:r>
      <w:r>
        <w:rPr>
          <w:rFonts w:ascii="Times New Roman" w:hAnsi="Times New Roman" w:cs="Times New Roman"/>
          <w:color w:val="000000"/>
          <w:sz w:val="20"/>
          <w:szCs w:val="20"/>
        </w:rPr>
        <w:t>“</w:t>
      </w:r>
      <w:r>
        <w:rPr>
          <w:rFonts w:ascii="Times New Roman" w:hAnsi="Times New Roman" w:cs="Times New Roman"/>
          <w:color w:val="000000"/>
          <w:sz w:val="20"/>
          <w:szCs w:val="20"/>
        </w:rPr>
        <w:t>a prima facie showing that the conduct of the defendant has, or is likely to cause the pollution, impairment, or destruction of the air, water, lan</w:t>
      </w:r>
      <w:r>
        <w:rPr>
          <w:rFonts w:ascii="Times New Roman" w:hAnsi="Times New Roman" w:cs="Times New Roman"/>
          <w:color w:val="000000"/>
          <w:sz w:val="20"/>
          <w:szCs w:val="20"/>
        </w:rPr>
        <w:t>d or other natural resources located within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2" w:history="1">
        <w:r>
          <w:rPr>
            <w:rFonts w:ascii="Times New Roman" w:hAnsi="Times New Roman" w:cs="Times New Roman"/>
            <w:color w:val="0E568C"/>
            <w:sz w:val="20"/>
            <w:szCs w:val="20"/>
          </w:rPr>
          <w:t>Minn. Stat. § 116B.04(b)</w:t>
        </w:r>
      </w:hyperlink>
      <w:r>
        <w:rPr>
          <w:rFonts w:ascii="Times New Roman" w:hAnsi="Times New Roman" w:cs="Times New Roman"/>
          <w:color w:val="000000"/>
          <w:sz w:val="20"/>
          <w:szCs w:val="20"/>
        </w:rPr>
        <w:t xml:space="preserve">; </w:t>
      </w:r>
      <w:hyperlink r:id="rId153" w:history="1">
        <w:r>
          <w:rPr>
            <w:rFonts w:ascii="Times New Roman" w:hAnsi="Times New Roman" w:cs="Times New Roman"/>
            <w:i/>
            <w:iCs/>
            <w:color w:val="0E568C"/>
            <w:sz w:val="20"/>
            <w:szCs w:val="20"/>
          </w:rPr>
          <w:t>State by Archabal v. County of Hennepin</w:t>
        </w:r>
        <w:r>
          <w:rPr>
            <w:rFonts w:ascii="Times New Roman" w:hAnsi="Times New Roman" w:cs="Times New Roman"/>
            <w:color w:val="0E568C"/>
            <w:sz w:val="20"/>
            <w:szCs w:val="20"/>
          </w:rPr>
          <w:t>, 495 N.W.2d 416, 421 (Minn. 1993)</w:t>
        </w:r>
      </w:hyperlink>
      <w:r>
        <w:rPr>
          <w:rFonts w:ascii="Times New Roman" w:hAnsi="Times New Roman" w:cs="Times New Roman"/>
          <w:color w:val="000000"/>
          <w:sz w:val="20"/>
          <w:szCs w:val="20"/>
        </w:rPr>
        <w:t>. The scope of the private rig</w:t>
      </w:r>
      <w:r>
        <w:rPr>
          <w:rFonts w:ascii="Times New Roman" w:hAnsi="Times New Roman" w:cs="Times New Roman"/>
          <w:color w:val="000000"/>
          <w:sz w:val="20"/>
          <w:szCs w:val="20"/>
        </w:rPr>
        <w:t xml:space="preserve">ht of action under </w:t>
      </w:r>
      <w:r w:rsidR="00CC24F6">
        <w:rPr>
          <w:rFonts w:ascii="Times New Roman" w:hAnsi="Times New Roman" w:cs="Times New Roman"/>
          <w:noProof/>
          <w:color w:val="000000"/>
          <w:sz w:val="20"/>
          <w:szCs w:val="20"/>
        </w:rPr>
        <w:drawing>
          <wp:inline distT="0" distB="0" distL="0" distR="0" wp14:anchorId="0C5E683E" wp14:editId="50B98F0C">
            <wp:extent cx="161925" cy="161925"/>
            <wp:effectExtent l="0" t="0" r="0" b="0"/>
            <wp:docPr id="61" name="Picture 6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however, is limited: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 action shall be allowable under this section for conduct taken by a person pursuant to any environmental quality standard, limitation, rule, order, </w:t>
      </w:r>
      <w:r>
        <w:rPr>
          <w:rFonts w:ascii="Times New Roman" w:hAnsi="Times New Roman" w:cs="Times New Roman"/>
          <w:color w:val="000000"/>
          <w:sz w:val="20"/>
          <w:szCs w:val="20"/>
        </w:rPr>
        <w:t xml:space="preserve">license, stipulation agreement </w:t>
      </w:r>
      <w:bookmarkStart w:id="119" w:name="co_pp_sp_595_360_1"/>
      <w:bookmarkEnd w:id="119"/>
      <w:r>
        <w:rPr>
          <w:rFonts w:ascii="Times New Roman" w:hAnsi="Times New Roman" w:cs="Times New Roman"/>
          <w:b/>
          <w:bCs/>
          <w:color w:val="000000"/>
          <w:sz w:val="20"/>
          <w:szCs w:val="20"/>
        </w:rPr>
        <w:t>*360</w:t>
      </w:r>
      <w:r>
        <w:rPr>
          <w:rFonts w:ascii="Times New Roman" w:hAnsi="Times New Roman" w:cs="Times New Roman"/>
          <w:color w:val="000000"/>
          <w:sz w:val="20"/>
          <w:szCs w:val="20"/>
        </w:rPr>
        <w:t xml:space="preserve"> or permit issued by the Polluti</w:t>
      </w:r>
      <w:r>
        <w:rPr>
          <w:rFonts w:ascii="Times New Roman" w:hAnsi="Times New Roman" w:cs="Times New Roman"/>
          <w:color w:val="000000"/>
          <w:sz w:val="20"/>
          <w:szCs w:val="20"/>
        </w:rPr>
        <w:t>on Control Agency, Department of Natural Resources, Department of Health or Department of Agriculture.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1CD1C879" wp14:editId="00AE9759">
            <wp:extent cx="161925" cy="161925"/>
            <wp:effectExtent l="0" t="0" r="0" b="0"/>
            <wp:docPr id="62" name="Picture 6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w:t>
      </w:r>
    </w:p>
    <w:p w14:paraId="7A9A194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C858B7" w14:textId="6481FBB3"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separate provision of MERA, </w:t>
      </w:r>
      <w:r w:rsidR="00CC24F6">
        <w:rPr>
          <w:rFonts w:ascii="Times New Roman" w:hAnsi="Times New Roman" w:cs="Times New Roman"/>
          <w:noProof/>
          <w:color w:val="000000"/>
          <w:sz w:val="20"/>
          <w:szCs w:val="20"/>
        </w:rPr>
        <w:drawing>
          <wp:inline distT="0" distB="0" distL="0" distR="0" wp14:anchorId="37049B68" wp14:editId="40DFCB2B">
            <wp:extent cx="161925" cy="161925"/>
            <wp:effectExtent l="0" t="0" r="0" b="0"/>
            <wp:docPr id="63" name="Picture 63">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6"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(captioned </w:t>
      </w:r>
      <w:r>
        <w:rPr>
          <w:rFonts w:ascii="Times New Roman" w:hAnsi="Times New Roman" w:cs="Times New Roman"/>
          <w:color w:val="000000"/>
          <w:sz w:val="20"/>
          <w:szCs w:val="20"/>
        </w:rPr>
        <w:t>“</w:t>
      </w:r>
      <w:r>
        <w:rPr>
          <w:rFonts w:ascii="Times New Roman" w:hAnsi="Times New Roman" w:cs="Times New Roman"/>
          <w:color w:val="000000"/>
          <w:sz w:val="20"/>
          <w:szCs w:val="20"/>
        </w:rPr>
        <w:t>Civil Action Against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authorizes a suit in district court challenging the adequacy 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 environmental quality standard, limitation, rule, order, license, stipulation agreement, </w:t>
      </w:r>
      <w:r>
        <w:rPr>
          <w:rFonts w:ascii="Times New Roman" w:hAnsi="Times New Roman" w:cs="Times New Roman"/>
          <w:i/>
          <w:iCs/>
          <w:color w:val="000000"/>
          <w:sz w:val="20"/>
          <w:szCs w:val="20"/>
        </w:rPr>
        <w:t>or permit</w:t>
      </w:r>
      <w:r>
        <w:rPr>
          <w:rFonts w:ascii="Times New Roman" w:hAnsi="Times New Roman" w:cs="Times New Roman"/>
          <w:color w:val="000000"/>
          <w:sz w:val="20"/>
          <w:szCs w:val="20"/>
        </w:rPr>
        <w:t xml:space="preserve"> promulgated or i</w:t>
      </w:r>
      <w:r>
        <w:rPr>
          <w:rFonts w:ascii="Times New Roman" w:hAnsi="Times New Roman" w:cs="Times New Roman"/>
          <w:color w:val="000000"/>
          <w:sz w:val="20"/>
          <w:szCs w:val="20"/>
        </w:rPr>
        <w:t>ssued by the state or any agency or instrumentality thereof.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6CAA944" wp14:editId="03D24391">
            <wp:extent cx="161925" cy="161925"/>
            <wp:effectExtent l="0" t="0" r="0" b="0"/>
            <wp:docPr id="64" name="Picture 64">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Pr>
            <w:rFonts w:ascii="Times New Roman" w:hAnsi="Times New Roman" w:cs="Times New Roman"/>
            <w:color w:val="0E568C"/>
            <w:sz w:val="20"/>
            <w:szCs w:val="20"/>
          </w:rPr>
          <w:t>Minn. Stat. § 116B.10, subd. 1</w:t>
        </w:r>
      </w:hyperlink>
      <w:r>
        <w:rPr>
          <w:rFonts w:ascii="Times New Roman" w:hAnsi="Times New Roman" w:cs="Times New Roman"/>
          <w:color w:val="000000"/>
          <w:sz w:val="20"/>
          <w:szCs w:val="20"/>
        </w:rPr>
        <w:t xml:space="preserve"> (emphasis added). Under </w:t>
      </w:r>
      <w:r w:rsidR="00CC24F6">
        <w:rPr>
          <w:rFonts w:ascii="Times New Roman" w:hAnsi="Times New Roman" w:cs="Times New Roman"/>
          <w:noProof/>
          <w:color w:val="000000"/>
          <w:sz w:val="20"/>
          <w:szCs w:val="20"/>
        </w:rPr>
        <w:drawing>
          <wp:inline distT="0" distB="0" distL="0" distR="0" wp14:anchorId="67CC704A" wp14:editId="1AE151E4">
            <wp:extent cx="161925" cy="161925"/>
            <wp:effectExtent l="0" t="0" r="0" b="0"/>
            <wp:docPr id="65" name="Picture 65">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8"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a plaintiff must pro</w:t>
      </w:r>
      <w:r>
        <w:rPr>
          <w:rFonts w:ascii="Times New Roman" w:hAnsi="Times New Roman" w:cs="Times New Roman"/>
          <w:color w:val="000000"/>
          <w:sz w:val="20"/>
          <w:szCs w:val="20"/>
        </w:rPr>
        <w:t xml:space="preserve">duce </w:t>
      </w:r>
      <w:r>
        <w:rPr>
          <w:rFonts w:ascii="Times New Roman" w:hAnsi="Times New Roman" w:cs="Times New Roman"/>
          <w:color w:val="000000"/>
          <w:sz w:val="20"/>
          <w:szCs w:val="20"/>
        </w:rPr>
        <w:t>“</w:t>
      </w:r>
      <w:r>
        <w:rPr>
          <w:rFonts w:ascii="Times New Roman" w:hAnsi="Times New Roman" w:cs="Times New Roman"/>
          <w:color w:val="000000"/>
          <w:sz w:val="20"/>
          <w:szCs w:val="20"/>
        </w:rPr>
        <w:t>material evidence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showing that the challenged standard or permit is </w:t>
      </w:r>
      <w:r>
        <w:rPr>
          <w:rFonts w:ascii="Times New Roman" w:hAnsi="Times New Roman" w:cs="Times New Roman"/>
          <w:color w:val="000000"/>
          <w:sz w:val="20"/>
          <w:szCs w:val="20"/>
        </w:rPr>
        <w:t>“</w:t>
      </w:r>
      <w:r>
        <w:rPr>
          <w:rFonts w:ascii="Times New Roman" w:hAnsi="Times New Roman" w:cs="Times New Roman"/>
          <w:color w:val="000000"/>
          <w:sz w:val="20"/>
          <w:szCs w:val="20"/>
        </w:rPr>
        <w:t>inadequate to protect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state’s natural resources. </w:t>
      </w:r>
      <w:hyperlink r:id="rId15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subd. 2</w:t>
        </w:r>
      </w:hyperlink>
      <w:r>
        <w:rPr>
          <w:rFonts w:ascii="Times New Roman" w:hAnsi="Times New Roman" w:cs="Times New Roman"/>
          <w:color w:val="000000"/>
          <w:sz w:val="20"/>
          <w:szCs w:val="20"/>
        </w:rPr>
        <w:t>.</w:t>
      </w:r>
    </w:p>
    <w:p w14:paraId="150026A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D74A5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Respondents’ action is plainly </w:t>
      </w:r>
      <w:r>
        <w:rPr>
          <w:rFonts w:ascii="Times New Roman" w:hAnsi="Times New Roman" w:cs="Times New Roman"/>
          <w:color w:val="000000"/>
          <w:sz w:val="20"/>
          <w:szCs w:val="20"/>
        </w:rPr>
        <w:t xml:space="preserve">one against a state agency, and it challenges the adequacy of the groundwater-extraction permits to protect the lake. The lake, in turn, is a natural resource. </w:t>
      </w:r>
      <w:hyperlink r:id="rId160" w:history="1">
        <w:r>
          <w:rPr>
            <w:rFonts w:ascii="Times New Roman" w:hAnsi="Times New Roman" w:cs="Times New Roman"/>
            <w:color w:val="0E568C"/>
            <w:sz w:val="20"/>
            <w:szCs w:val="20"/>
          </w:rPr>
          <w:t>Minn. Stat. § 116B.02</w:t>
        </w:r>
      </w:hyperlink>
      <w:r>
        <w:rPr>
          <w:rFonts w:ascii="Times New Roman" w:hAnsi="Times New Roman" w:cs="Times New Roman"/>
          <w:color w:val="000000"/>
          <w:sz w:val="20"/>
          <w:szCs w:val="20"/>
        </w:rPr>
        <w:t>.</w:t>
      </w:r>
    </w:p>
    <w:p w14:paraId="7B4B4FC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418321" w14:textId="17D3AA70"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1" w:history="1">
        <w:r>
          <w:rPr>
            <w:rFonts w:ascii="Times New Roman" w:hAnsi="Times New Roman" w:cs="Times New Roman"/>
            <w:b/>
            <w:bCs/>
            <w:color w:val="252525"/>
            <w:sz w:val="20"/>
            <w:szCs w:val="20"/>
            <w:vertAlign w:val="superscript"/>
          </w:rPr>
          <w:t>[4]</w:t>
        </w:r>
      </w:hyperlink>
      <w:bookmarkStart w:id="120" w:name="co_anchor_B42048079120_1"/>
      <w:bookmarkEnd w:id="120"/>
      <w:r>
        <w:rPr>
          <w:rFonts w:ascii="Times New Roman" w:hAnsi="Times New Roman" w:cs="Times New Roman"/>
          <w:color w:val="000000"/>
          <w:sz w:val="20"/>
          <w:szCs w:val="20"/>
        </w:rPr>
        <w:t xml:space="preserve">Respondents argue, and the district court concluded, that </w:t>
      </w:r>
      <w:r w:rsidR="00CC24F6">
        <w:rPr>
          <w:rFonts w:ascii="Times New Roman" w:hAnsi="Times New Roman" w:cs="Times New Roman"/>
          <w:noProof/>
          <w:color w:val="000000"/>
          <w:sz w:val="20"/>
          <w:szCs w:val="20"/>
        </w:rPr>
        <w:drawing>
          <wp:inline distT="0" distB="0" distL="0" distR="0" wp14:anchorId="28FCB7E0" wp14:editId="2114036A">
            <wp:extent cx="161925" cy="161925"/>
            <wp:effectExtent l="0" t="0" r="0" b="0"/>
            <wp:docPr id="66" name="Picture 6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is not the exclusive remedy available when the challenge is to a standard or permit. Respondents allege, and the </w:t>
      </w:r>
      <w:r>
        <w:rPr>
          <w:rFonts w:ascii="Times New Roman" w:hAnsi="Times New Roman" w:cs="Times New Roman"/>
          <w:color w:val="000000"/>
          <w:sz w:val="20"/>
          <w:szCs w:val="20"/>
        </w:rPr>
        <w:t xml:space="preserve">district court found, that the DNR’s actions and failures to act adversely affected the lake. At issue, then, is whether the relief available under </w:t>
      </w:r>
      <w:r w:rsidR="00CC24F6">
        <w:rPr>
          <w:rFonts w:ascii="Times New Roman" w:hAnsi="Times New Roman" w:cs="Times New Roman"/>
          <w:noProof/>
          <w:color w:val="000000"/>
          <w:sz w:val="20"/>
          <w:szCs w:val="20"/>
        </w:rPr>
        <w:drawing>
          <wp:inline distT="0" distB="0" distL="0" distR="0" wp14:anchorId="0226E2EC" wp14:editId="1E8D784F">
            <wp:extent cx="161925" cy="161925"/>
            <wp:effectExtent l="0" t="0" r="0" b="0"/>
            <wp:docPr id="67" name="Picture 6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3"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is exclusive.</w:t>
      </w:r>
      <w:bookmarkStart w:id="121" w:name="co_fnRef_B00082048079120_ID0ERWAI_1"/>
      <w:bookmarkEnd w:id="1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agree with appellants that, under the statute’s plain language, </w:t>
      </w:r>
      <w:r w:rsidR="00CC24F6">
        <w:rPr>
          <w:rFonts w:ascii="Times New Roman" w:hAnsi="Times New Roman" w:cs="Times New Roman"/>
          <w:noProof/>
          <w:color w:val="000000"/>
          <w:sz w:val="20"/>
          <w:szCs w:val="20"/>
        </w:rPr>
        <w:drawing>
          <wp:inline distT="0" distB="0" distL="0" distR="0" wp14:anchorId="28DC2358" wp14:editId="53F37BCB">
            <wp:extent cx="161925" cy="161925"/>
            <wp:effectExtent l="0" t="0" r="0" b="0"/>
            <wp:docPr id="68" name="Picture 6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is the exclusive remedy available under MERA when the challenged action is that of a state agency in issuing a permit.</w:t>
      </w:r>
    </w:p>
    <w:p w14:paraId="5350550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DB487C" w14:textId="5CB47AC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5" w:history="1">
        <w:r>
          <w:rPr>
            <w:rFonts w:ascii="Times New Roman" w:hAnsi="Times New Roman" w:cs="Times New Roman"/>
            <w:b/>
            <w:bCs/>
            <w:color w:val="252525"/>
            <w:sz w:val="20"/>
            <w:szCs w:val="20"/>
            <w:vertAlign w:val="superscript"/>
          </w:rPr>
          <w:t>[5]</w:t>
        </w:r>
      </w:hyperlink>
      <w:bookmarkStart w:id="122" w:name="co_anchor_B52048079120_1"/>
      <w:bookmarkEnd w:id="122"/>
      <w:r>
        <w:rPr>
          <w:rFonts w:ascii="Times New Roman" w:hAnsi="Times New Roman" w:cs="Times New Roman"/>
          <w:color w:val="000000"/>
          <w:sz w:val="20"/>
          <w:szCs w:val="20"/>
        </w:rPr>
        <w:t xml:space="preserve"> </w:t>
      </w:r>
      <w:hyperlink r:id="rId166" w:history="1">
        <w:r>
          <w:rPr>
            <w:rFonts w:ascii="Times New Roman" w:hAnsi="Times New Roman" w:cs="Times New Roman"/>
            <w:b/>
            <w:bCs/>
            <w:color w:val="252525"/>
            <w:sz w:val="20"/>
            <w:szCs w:val="20"/>
            <w:vertAlign w:val="superscript"/>
          </w:rPr>
          <w:t>[6]</w:t>
        </w:r>
      </w:hyperlink>
      <w:bookmarkStart w:id="123" w:name="co_anchor_B62048079120_1"/>
      <w:bookmarkEnd w:id="123"/>
      <w:r>
        <w:rPr>
          <w:rFonts w:ascii="Times New Roman" w:hAnsi="Times New Roman" w:cs="Times New Roman"/>
          <w:color w:val="000000"/>
          <w:sz w:val="20"/>
          <w:szCs w:val="20"/>
        </w:rPr>
        <w:t>In situations where, as here, a permit issued by an agency pursuant to its duties under a regulatory scheme requires the application of rules or statutes to data within the realm of a</w:t>
      </w:r>
      <w:r>
        <w:rPr>
          <w:rFonts w:ascii="Times New Roman" w:hAnsi="Times New Roman" w:cs="Times New Roman"/>
          <w:color w:val="000000"/>
          <w:sz w:val="20"/>
          <w:szCs w:val="20"/>
        </w:rPr>
        <w:t xml:space="preserve">gency expertise, courts are generally deferential to agency determinations. </w:t>
      </w:r>
      <w:hyperlink r:id="rId167" w:history="1">
        <w:r>
          <w:rPr>
            <w:rFonts w:ascii="Times New Roman" w:hAnsi="Times New Roman" w:cs="Times New Roman"/>
            <w:i/>
            <w:iCs/>
            <w:color w:val="0E568C"/>
            <w:sz w:val="20"/>
            <w:szCs w:val="20"/>
          </w:rPr>
          <w:t>Minn. Ctr. for Envtl. Advocacy v. City of Winsted</w:t>
        </w:r>
        <w:r>
          <w:rPr>
            <w:rFonts w:ascii="Times New Roman" w:hAnsi="Times New Roman" w:cs="Times New Roman"/>
            <w:color w:val="0E568C"/>
            <w:sz w:val="20"/>
            <w:szCs w:val="20"/>
          </w:rPr>
          <w:t>, 890 N.W.2d 153, 158 (Minn. App. 2017)</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CC24F6">
        <w:rPr>
          <w:rFonts w:ascii="Times New Roman" w:hAnsi="Times New Roman" w:cs="Times New Roman"/>
          <w:noProof/>
          <w:color w:val="000000"/>
          <w:sz w:val="20"/>
          <w:szCs w:val="20"/>
        </w:rPr>
        <w:drawing>
          <wp:inline distT="0" distB="0" distL="0" distR="0" wp14:anchorId="2044B5DF" wp14:editId="3BDB0751">
            <wp:extent cx="161925" cy="161925"/>
            <wp:effectExtent l="0" t="0" r="0" b="0"/>
            <wp:docPr id="69" name="Picture 69">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i/>
            <w:iCs/>
            <w:color w:val="0E568C"/>
            <w:sz w:val="20"/>
            <w:szCs w:val="20"/>
          </w:rPr>
          <w:t>Reserve Mining Co. v. Herbst</w:t>
        </w:r>
        <w:r>
          <w:rPr>
            <w:rFonts w:ascii="Times New Roman" w:hAnsi="Times New Roman" w:cs="Times New Roman"/>
            <w:color w:val="0E568C"/>
            <w:sz w:val="20"/>
            <w:szCs w:val="20"/>
          </w:rPr>
          <w:t>, 256 N.W.2d 808, 824 (Minn. 1977)</w:t>
        </w:r>
      </w:hyperlink>
      <w:r>
        <w:rPr>
          <w:rFonts w:ascii="Times New Roman" w:hAnsi="Times New Roman" w:cs="Times New Roman"/>
          <w:color w:val="000000"/>
          <w:sz w:val="20"/>
          <w:szCs w:val="20"/>
        </w:rPr>
        <w:t xml:space="preserve"> (stating that it is a </w:t>
      </w:r>
      <w:r>
        <w:rPr>
          <w:rFonts w:ascii="Times New Roman" w:hAnsi="Times New Roman" w:cs="Times New Roman"/>
          <w:color w:val="000000"/>
          <w:sz w:val="20"/>
          <w:szCs w:val="20"/>
        </w:rPr>
        <w:t>“</w:t>
      </w:r>
      <w:r>
        <w:rPr>
          <w:rFonts w:ascii="Times New Roman" w:hAnsi="Times New Roman" w:cs="Times New Roman"/>
          <w:color w:val="000000"/>
          <w:sz w:val="20"/>
          <w:szCs w:val="20"/>
        </w:rPr>
        <w:t>fundamental concept that decisions of administrative agencies enjoy a presumption of correctness, and deference should be shown by cou</w:t>
      </w:r>
      <w:r>
        <w:rPr>
          <w:rFonts w:ascii="Times New Roman" w:hAnsi="Times New Roman" w:cs="Times New Roman"/>
          <w:color w:val="000000"/>
          <w:sz w:val="20"/>
          <w:szCs w:val="20"/>
        </w:rPr>
        <w:t>rts to the agencies’ expertise and their special knowledge in the field of their technical training, education, and experience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Appellants’ proposed construction of </w:t>
      </w:r>
      <w:r w:rsidR="00CC24F6">
        <w:rPr>
          <w:rFonts w:ascii="Times New Roman" w:hAnsi="Times New Roman" w:cs="Times New Roman"/>
          <w:noProof/>
          <w:color w:val="000000"/>
          <w:sz w:val="20"/>
          <w:szCs w:val="20"/>
        </w:rPr>
        <w:drawing>
          <wp:inline distT="0" distB="0" distL="0" distR="0" wp14:anchorId="070200C2" wp14:editId="1859E416">
            <wp:extent cx="161925" cy="161925"/>
            <wp:effectExtent l="0" t="0" r="0" b="0"/>
            <wp:docPr id="70" name="Picture 7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as the exclusive remedy under M</w:t>
      </w:r>
      <w:r>
        <w:rPr>
          <w:rFonts w:ascii="Times New Roman" w:hAnsi="Times New Roman" w:cs="Times New Roman"/>
          <w:color w:val="000000"/>
          <w:sz w:val="20"/>
          <w:szCs w:val="20"/>
        </w:rPr>
        <w:t xml:space="preserve">ERA in this circumstance is consistent with this standard of review. Under </w:t>
      </w:r>
      <w:r w:rsidR="00CC24F6">
        <w:rPr>
          <w:rFonts w:ascii="Times New Roman" w:hAnsi="Times New Roman" w:cs="Times New Roman"/>
          <w:noProof/>
          <w:color w:val="000000"/>
          <w:sz w:val="20"/>
          <w:szCs w:val="20"/>
        </w:rPr>
        <w:drawing>
          <wp:inline distT="0" distB="0" distL="0" distR="0" wp14:anchorId="72E3D6A9" wp14:editId="4D5D5870">
            <wp:extent cx="161925" cy="161925"/>
            <wp:effectExtent l="0" t="0" r="0" b="0"/>
            <wp:docPr id="71" name="Picture 7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as more fully discussed below, the remedy upon a showing that an agency-issued </w:t>
      </w:r>
      <w:r>
        <w:rPr>
          <w:rFonts w:ascii="Times New Roman" w:hAnsi="Times New Roman" w:cs="Times New Roman"/>
          <w:color w:val="000000"/>
          <w:sz w:val="20"/>
          <w:szCs w:val="20"/>
        </w:rPr>
        <w:lastRenderedPageBreak/>
        <w:t xml:space="preserve">permit is inadequate to protect natural resources is that the district court remits the parties to the agency that issued the permit for </w:t>
      </w:r>
      <w:r>
        <w:rPr>
          <w:rFonts w:ascii="Times New Roman" w:hAnsi="Times New Roman" w:cs="Times New Roman"/>
          <w:color w:val="000000"/>
          <w:sz w:val="20"/>
          <w:szCs w:val="20"/>
        </w:rPr>
        <w:t>“</w:t>
      </w:r>
      <w:r>
        <w:rPr>
          <w:rFonts w:ascii="Times New Roman" w:hAnsi="Times New Roman" w:cs="Times New Roman"/>
          <w:color w:val="000000"/>
          <w:sz w:val="20"/>
          <w:szCs w:val="20"/>
        </w:rPr>
        <w:t>appropriate adm</w:t>
      </w:r>
      <w:r>
        <w:rPr>
          <w:rFonts w:ascii="Times New Roman" w:hAnsi="Times New Roman" w:cs="Times New Roman"/>
          <w:color w:val="000000"/>
          <w:sz w:val="20"/>
          <w:szCs w:val="20"/>
        </w:rPr>
        <w:t>inistrative proceedings,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subject to further court review. </w:t>
      </w:r>
      <w:r w:rsidR="00CC24F6">
        <w:rPr>
          <w:rFonts w:ascii="Times New Roman" w:hAnsi="Times New Roman" w:cs="Times New Roman"/>
          <w:noProof/>
          <w:color w:val="000000"/>
          <w:sz w:val="20"/>
          <w:szCs w:val="20"/>
        </w:rPr>
        <w:drawing>
          <wp:inline distT="0" distB="0" distL="0" distR="0" wp14:anchorId="29AEF679" wp14:editId="2895B802">
            <wp:extent cx="161925" cy="161925"/>
            <wp:effectExtent l="0" t="0" r="0" b="0"/>
            <wp:docPr id="72" name="Picture 7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color w:val="0E568C"/>
            <w:sz w:val="20"/>
            <w:szCs w:val="20"/>
          </w:rPr>
          <w:t>Minn. Stat. § 116B.10, subd. 3</w:t>
        </w:r>
      </w:hyperlink>
      <w:r>
        <w:rPr>
          <w:rFonts w:ascii="Times New Roman" w:hAnsi="Times New Roman" w:cs="Times New Roman"/>
          <w:color w:val="000000"/>
          <w:sz w:val="20"/>
          <w:szCs w:val="20"/>
        </w:rPr>
        <w:t>.</w:t>
      </w:r>
    </w:p>
    <w:p w14:paraId="36788D7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D7246E" w14:textId="7B5F56FD"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Moreover, and as appellants point out, to conclude that a </w:t>
      </w:r>
      <w:r w:rsidR="00CC24F6">
        <w:rPr>
          <w:rFonts w:ascii="Times New Roman" w:hAnsi="Times New Roman" w:cs="Times New Roman"/>
          <w:noProof/>
          <w:color w:val="000000"/>
          <w:sz w:val="20"/>
          <w:szCs w:val="20"/>
        </w:rPr>
        <w:drawing>
          <wp:inline distT="0" distB="0" distL="0" distR="0" wp14:anchorId="38325B25" wp14:editId="5D82BB7B">
            <wp:extent cx="161925" cy="161925"/>
            <wp:effectExtent l="0" t="0" r="0" b="0"/>
            <wp:docPr id="73" name="Picture 7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3" w:history="1">
        <w:r>
          <w:rPr>
            <w:rFonts w:ascii="Times New Roman" w:hAnsi="Times New Roman" w:cs="Times New Roman"/>
            <w:color w:val="0E568C"/>
            <w:sz w:val="20"/>
            <w:szCs w:val="20"/>
          </w:rPr>
          <w:t>sect</w:t>
        </w:r>
        <w:r>
          <w:rPr>
            <w:rFonts w:ascii="Times New Roman" w:hAnsi="Times New Roman" w:cs="Times New Roman"/>
            <w:color w:val="0E568C"/>
            <w:sz w:val="20"/>
            <w:szCs w:val="20"/>
          </w:rPr>
          <w:t>ion 116B.03</w:t>
        </w:r>
      </w:hyperlink>
      <w:r>
        <w:rPr>
          <w:rFonts w:ascii="Times New Roman" w:hAnsi="Times New Roman" w:cs="Times New Roman"/>
          <w:color w:val="000000"/>
          <w:sz w:val="20"/>
          <w:szCs w:val="20"/>
        </w:rPr>
        <w:t xml:space="preserve"> action is available to challenge an agency-issued permit would render </w:t>
      </w:r>
      <w:r w:rsidR="00CC24F6">
        <w:rPr>
          <w:rFonts w:ascii="Times New Roman" w:hAnsi="Times New Roman" w:cs="Times New Roman"/>
          <w:noProof/>
          <w:color w:val="000000"/>
          <w:sz w:val="20"/>
          <w:szCs w:val="20"/>
        </w:rPr>
        <w:drawing>
          <wp:inline distT="0" distB="0" distL="0" distR="0" wp14:anchorId="7EDF7673" wp14:editId="5123AAB3">
            <wp:extent cx="161925" cy="161925"/>
            <wp:effectExtent l="0" t="0" r="0" b="0"/>
            <wp:docPr id="74" name="Picture 74">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both meaningless and superfluous.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Again, we agree. Interpreting MERA to allow a </w:t>
      </w:r>
      <w:r w:rsidR="00CC24F6">
        <w:rPr>
          <w:rFonts w:ascii="Times New Roman" w:hAnsi="Times New Roman" w:cs="Times New Roman"/>
          <w:noProof/>
          <w:color w:val="000000"/>
          <w:sz w:val="20"/>
          <w:szCs w:val="20"/>
        </w:rPr>
        <w:drawing>
          <wp:inline distT="0" distB="0" distL="0" distR="0" wp14:anchorId="5DD01C13" wp14:editId="0012E31E">
            <wp:extent cx="161925" cy="161925"/>
            <wp:effectExtent l="0" t="0" r="0" b="0"/>
            <wp:docPr id="75" name="Picture 7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action to challenge whether an agency-issued permit adequately protects the state’s natural resources puts the district court in the position of substituting its own judgment for that of the agency to which courts ordinarily defe</w:t>
      </w:r>
      <w:r>
        <w:rPr>
          <w:rFonts w:ascii="Times New Roman" w:hAnsi="Times New Roman" w:cs="Times New Roman"/>
          <w:color w:val="000000"/>
          <w:sz w:val="20"/>
          <w:szCs w:val="20"/>
        </w:rPr>
        <w:t xml:space="preserve">r. Moreover, there would seem to be nothing left of </w:t>
      </w:r>
      <w:r w:rsidR="00CC24F6">
        <w:rPr>
          <w:rFonts w:ascii="Times New Roman" w:hAnsi="Times New Roman" w:cs="Times New Roman"/>
          <w:noProof/>
          <w:color w:val="000000"/>
          <w:sz w:val="20"/>
          <w:szCs w:val="20"/>
        </w:rPr>
        <w:drawing>
          <wp:inline distT="0" distB="0" distL="0" distR="0" wp14:anchorId="13D20050" wp14:editId="609BD497">
            <wp:extent cx="161925" cy="161925"/>
            <wp:effectExtent l="0" t="0" r="0" b="0"/>
            <wp:docPr id="76" name="Picture 7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if a district court may exercise jurisdiction over permit-issuing agencies under </w:t>
      </w:r>
      <w:r w:rsidR="00CC24F6">
        <w:rPr>
          <w:rFonts w:ascii="Times New Roman" w:hAnsi="Times New Roman" w:cs="Times New Roman"/>
          <w:noProof/>
          <w:color w:val="000000"/>
          <w:sz w:val="20"/>
          <w:szCs w:val="20"/>
        </w:rPr>
        <w:drawing>
          <wp:inline distT="0" distB="0" distL="0" distR="0" wp14:anchorId="7A62B6C1" wp14:editId="4BD5BBF6">
            <wp:extent cx="161925" cy="161925"/>
            <wp:effectExtent l="0" t="0" r="0" b="0"/>
            <wp:docPr id="77" name="Picture 7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to order relief within the scope of the legislature’s </w:t>
      </w:r>
      <w:bookmarkStart w:id="124" w:name="co_pp_sp_595_361_1"/>
      <w:bookmarkEnd w:id="124"/>
      <w:r>
        <w:rPr>
          <w:rFonts w:ascii="Times New Roman" w:hAnsi="Times New Roman" w:cs="Times New Roman"/>
          <w:b/>
          <w:bCs/>
          <w:color w:val="000000"/>
          <w:sz w:val="20"/>
          <w:szCs w:val="20"/>
        </w:rPr>
        <w:t>*361</w:t>
      </w:r>
      <w:r>
        <w:rPr>
          <w:rFonts w:ascii="Times New Roman" w:hAnsi="Times New Roman" w:cs="Times New Roman"/>
          <w:color w:val="000000"/>
          <w:sz w:val="20"/>
          <w:szCs w:val="20"/>
        </w:rPr>
        <w:t xml:space="preserve"> grant of authority to </w:t>
      </w:r>
      <w:r>
        <w:rPr>
          <w:rFonts w:ascii="Times New Roman" w:hAnsi="Times New Roman" w:cs="Times New Roman"/>
          <w:color w:val="000000"/>
          <w:sz w:val="20"/>
          <w:szCs w:val="20"/>
        </w:rPr>
        <w:t>the agency.</w:t>
      </w:r>
      <w:bookmarkStart w:id="125" w:name="co_fnRef_B00092048079120_ID0E56AI_1"/>
      <w:bookmarkEnd w:id="12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p>
    <w:p w14:paraId="5D9D7DE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F30C7B" w14:textId="26CA232C"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also observe that </w:t>
      </w:r>
      <w:r w:rsidR="00CC24F6">
        <w:rPr>
          <w:rFonts w:ascii="Times New Roman" w:hAnsi="Times New Roman" w:cs="Times New Roman"/>
          <w:noProof/>
          <w:color w:val="000000"/>
          <w:sz w:val="20"/>
          <w:szCs w:val="20"/>
        </w:rPr>
        <w:drawing>
          <wp:inline distT="0" distB="0" distL="0" distR="0" wp14:anchorId="380A0512" wp14:editId="0B6B19D1">
            <wp:extent cx="161925" cy="161925"/>
            <wp:effectExtent l="0" t="0" r="0" b="0"/>
            <wp:docPr id="78" name="Picture 7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8" w:history="1">
        <w:r>
          <w:rPr>
            <w:rFonts w:ascii="Times New Roman" w:hAnsi="Times New Roman" w:cs="Times New Roman"/>
            <w:color w:val="0E568C"/>
            <w:sz w:val="20"/>
            <w:szCs w:val="20"/>
          </w:rPr>
          <w:t>section 116B.03, subd. 1</w:t>
        </w:r>
      </w:hyperlink>
      <w:r>
        <w:rPr>
          <w:rFonts w:ascii="Times New Roman" w:hAnsi="Times New Roman" w:cs="Times New Roman"/>
          <w:color w:val="000000"/>
          <w:sz w:val="20"/>
          <w:szCs w:val="20"/>
        </w:rPr>
        <w:t>, contains a provis</w:t>
      </w:r>
      <w:r>
        <w:rPr>
          <w:rFonts w:ascii="Times New Roman" w:hAnsi="Times New Roman" w:cs="Times New Roman"/>
          <w:color w:val="000000"/>
          <w:sz w:val="20"/>
          <w:szCs w:val="20"/>
        </w:rPr>
        <w:t xml:space="preserve">ion that applies here: </w:t>
      </w:r>
      <w:r>
        <w:rPr>
          <w:rFonts w:ascii="Times New Roman" w:hAnsi="Times New Roman" w:cs="Times New Roman"/>
          <w:color w:val="000000"/>
          <w:sz w:val="20"/>
          <w:szCs w:val="20"/>
        </w:rPr>
        <w:t>“</w:t>
      </w:r>
      <w:r>
        <w:rPr>
          <w:rFonts w:ascii="Times New Roman" w:hAnsi="Times New Roman" w:cs="Times New Roman"/>
          <w:color w:val="000000"/>
          <w:sz w:val="20"/>
          <w:szCs w:val="20"/>
        </w:rPr>
        <w:t>[N]o action shall be allowable under this section for conduct taken by a person pursuant to any ... permit issued by ... the Department of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3716039" wp14:editId="4CB0BEB5">
            <wp:extent cx="161925" cy="161925"/>
            <wp:effectExtent l="0" t="0" r="0" b="0"/>
            <wp:docPr id="79" name="Picture 7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color w:val="0E568C"/>
            <w:sz w:val="20"/>
            <w:szCs w:val="20"/>
          </w:rPr>
          <w:t xml:space="preserve">Minn. Stat. § </w:t>
        </w:r>
        <w:r>
          <w:rPr>
            <w:rFonts w:ascii="Times New Roman" w:hAnsi="Times New Roman" w:cs="Times New Roman"/>
            <w:color w:val="0E568C"/>
            <w:sz w:val="20"/>
            <w:szCs w:val="20"/>
          </w:rPr>
          <w:t>116B.03, subd. 1</w:t>
        </w:r>
      </w:hyperlink>
      <w:r>
        <w:rPr>
          <w:rFonts w:ascii="Times New Roman" w:hAnsi="Times New Roman" w:cs="Times New Roman"/>
          <w:color w:val="000000"/>
          <w:sz w:val="20"/>
          <w:szCs w:val="20"/>
        </w:rPr>
        <w:t>.</w:t>
      </w:r>
    </w:p>
    <w:p w14:paraId="7032D28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C36B05" w14:textId="1319043F"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0" w:history="1">
        <w:r>
          <w:rPr>
            <w:rFonts w:ascii="Times New Roman" w:hAnsi="Times New Roman" w:cs="Times New Roman"/>
            <w:b/>
            <w:bCs/>
            <w:color w:val="252525"/>
            <w:sz w:val="20"/>
            <w:szCs w:val="20"/>
            <w:vertAlign w:val="superscript"/>
          </w:rPr>
          <w:t>[7]</w:t>
        </w:r>
      </w:hyperlink>
      <w:bookmarkStart w:id="126" w:name="co_anchor_B72048079120_1"/>
      <w:bookmarkEnd w:id="126"/>
      <w:r>
        <w:rPr>
          <w:rFonts w:ascii="Times New Roman" w:hAnsi="Times New Roman" w:cs="Times New Roman"/>
          <w:color w:val="000000"/>
          <w:sz w:val="20"/>
          <w:szCs w:val="20"/>
        </w:rPr>
        <w:t xml:space="preserve">The bar in </w:t>
      </w:r>
      <w:r w:rsidR="00CC24F6">
        <w:rPr>
          <w:rFonts w:ascii="Times New Roman" w:hAnsi="Times New Roman" w:cs="Times New Roman"/>
          <w:noProof/>
          <w:color w:val="000000"/>
          <w:sz w:val="20"/>
          <w:szCs w:val="20"/>
        </w:rPr>
        <w:drawing>
          <wp:inline distT="0" distB="0" distL="0" distR="0" wp14:anchorId="5F855EFE" wp14:editId="416321EB">
            <wp:extent cx="161925" cy="161925"/>
            <wp:effectExtent l="0" t="0" r="0" b="0"/>
            <wp:docPr id="80" name="Picture 8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applies to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pursuant to a permit. MERA does not define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reviewing court therefore considers the dictionary definition to determine the word’s ordinary meaning. </w:t>
      </w:r>
      <w:hyperlink r:id="rId182" w:history="1">
        <w:r>
          <w:rPr>
            <w:rFonts w:ascii="Times New Roman" w:hAnsi="Times New Roman" w:cs="Times New Roman"/>
            <w:i/>
            <w:iCs/>
            <w:color w:val="0E568C"/>
            <w:sz w:val="20"/>
            <w:szCs w:val="20"/>
          </w:rPr>
          <w:t>Shire v. Rosemount, Inc.</w:t>
        </w:r>
        <w:r>
          <w:rPr>
            <w:rFonts w:ascii="Times New Roman" w:hAnsi="Times New Roman" w:cs="Times New Roman"/>
            <w:color w:val="0E568C"/>
            <w:sz w:val="20"/>
            <w:szCs w:val="20"/>
          </w:rPr>
          <w:t>, 875 N.W.2d 289, 292 (Minn. 2016)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noun, means </w:t>
      </w:r>
      <w:r>
        <w:rPr>
          <w:rFonts w:ascii="Times New Roman" w:hAnsi="Times New Roman" w:cs="Times New Roman"/>
          <w:color w:val="000000"/>
          <w:sz w:val="20"/>
          <w:szCs w:val="20"/>
        </w:rPr>
        <w:t>“</w:t>
      </w:r>
      <w:r>
        <w:rPr>
          <w:rFonts w:ascii="Times New Roman" w:hAnsi="Times New Roman" w:cs="Times New Roman"/>
          <w:color w:val="000000"/>
          <w:sz w:val="20"/>
          <w:szCs w:val="20"/>
        </w:rPr>
        <w:t>the manner in which a person behaves, especially in a particular place or situation.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Oxford Dictionary of English</w:t>
      </w:r>
      <w:r>
        <w:rPr>
          <w:rFonts w:ascii="Times New Roman" w:hAnsi="Times New Roman" w:cs="Times New Roman"/>
          <w:color w:val="000000"/>
          <w:sz w:val="20"/>
          <w:szCs w:val="20"/>
        </w:rPr>
        <w:t xml:space="preserve"> 364 (3d ed. 2010). A</w:t>
      </w:r>
      <w:r>
        <w:rPr>
          <w:rFonts w:ascii="Times New Roman" w:hAnsi="Times New Roman" w:cs="Times New Roman"/>
          <w:color w:val="000000"/>
          <w:sz w:val="20"/>
          <w:szCs w:val="20"/>
        </w:rPr>
        <w:t xml:space="preserve">nother definition is </w:t>
      </w:r>
      <w:r>
        <w:rPr>
          <w:rFonts w:ascii="Times New Roman" w:hAnsi="Times New Roman" w:cs="Times New Roman"/>
          <w:color w:val="000000"/>
          <w:sz w:val="20"/>
          <w:szCs w:val="20"/>
        </w:rPr>
        <w:t>“</w:t>
      </w:r>
      <w:r>
        <w:rPr>
          <w:rFonts w:ascii="Times New Roman" w:hAnsi="Times New Roman" w:cs="Times New Roman"/>
          <w:color w:val="000000"/>
          <w:sz w:val="20"/>
          <w:szCs w:val="20"/>
        </w:rPr>
        <w:t>personal behavior; way of acting; bearing or deportment.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Random House Dictionary of the English Language</w:t>
      </w:r>
      <w:r>
        <w:rPr>
          <w:rFonts w:ascii="Times New Roman" w:hAnsi="Times New Roman" w:cs="Times New Roman"/>
          <w:color w:val="000000"/>
          <w:sz w:val="20"/>
          <w:szCs w:val="20"/>
        </w:rPr>
        <w:t xml:space="preserve"> 426 (2d ed. 1987). And another provision of MERA, </w:t>
      </w:r>
      <w:hyperlink r:id="rId183" w:history="1">
        <w:r>
          <w:rPr>
            <w:rFonts w:ascii="Times New Roman" w:hAnsi="Times New Roman" w:cs="Times New Roman"/>
            <w:color w:val="0E568C"/>
            <w:sz w:val="20"/>
            <w:szCs w:val="20"/>
          </w:rPr>
          <w:t>Minn. Stat. § 116B.02</w:t>
        </w:r>
      </w:hyperlink>
      <w:r>
        <w:rPr>
          <w:rFonts w:ascii="Times New Roman" w:hAnsi="Times New Roman" w:cs="Times New Roman"/>
          <w:color w:val="000000"/>
          <w:sz w:val="20"/>
          <w:szCs w:val="20"/>
        </w:rPr>
        <w:t xml:space="preserve">,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[p]ollution, impairment, or destr</w:t>
      </w:r>
      <w:r>
        <w:rPr>
          <w:rFonts w:ascii="Times New Roman" w:hAnsi="Times New Roman" w:cs="Times New Roman"/>
          <w:color w:val="000000"/>
          <w:sz w:val="20"/>
          <w:szCs w:val="20"/>
        </w:rPr>
        <w:t>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any conduct by any person which violates, or is likely to violate, any environmental quality standard, limitation, rule, order, license, stipulation agreement, or permit of the state or any instrumentality, agency, or political subdivision </w:t>
      </w:r>
      <w:r>
        <w:rPr>
          <w:rFonts w:ascii="Times New Roman" w:hAnsi="Times New Roman" w:cs="Times New Roman"/>
          <w:color w:val="000000"/>
          <w:sz w:val="20"/>
          <w:szCs w:val="20"/>
        </w:rPr>
        <w:t>thereof which was issued prior to the date the alleged violation occurred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(2)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 which materially adversely affects or is likely to materially adversely affect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4" w:history="1">
        <w:r>
          <w:rPr>
            <w:rFonts w:ascii="Times New Roman" w:hAnsi="Times New Roman" w:cs="Times New Roman"/>
            <w:color w:val="0E568C"/>
            <w:sz w:val="20"/>
            <w:szCs w:val="20"/>
          </w:rPr>
          <w:t>Minn. Stat. § 116B.02, subd. 5</w:t>
        </w:r>
      </w:hyperlink>
      <w:r>
        <w:rPr>
          <w:rFonts w:ascii="Times New Roman" w:hAnsi="Times New Roman" w:cs="Times New Roman"/>
          <w:color w:val="000000"/>
          <w:sz w:val="20"/>
          <w:szCs w:val="20"/>
        </w:rPr>
        <w:t>.</w:t>
      </w:r>
    </w:p>
    <w:p w14:paraId="2BED80E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76C87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MER</w:t>
      </w:r>
      <w:r>
        <w:rPr>
          <w:rFonts w:ascii="Times New Roman" w:hAnsi="Times New Roman" w:cs="Times New Roman"/>
          <w:color w:val="000000"/>
          <w:sz w:val="20"/>
          <w:szCs w:val="20"/>
        </w:rPr>
        <w:t xml:space="preserve">A does not further define when conduct is taken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permit. </w:t>
      </w:r>
      <w:r>
        <w:rPr>
          <w:rFonts w:ascii="Times New Roman" w:hAnsi="Times New Roman" w:cs="Times New Roman"/>
          <w:i/>
          <w:iCs/>
          <w:color w:val="000000"/>
          <w:sz w:val="20"/>
          <w:szCs w:val="20"/>
        </w:rPr>
        <w:t>Garner’s Dictionary of Legal Usage</w:t>
      </w:r>
      <w:r>
        <w:rPr>
          <w:rFonts w:ascii="Times New Roman" w:hAnsi="Times New Roman" w:cs="Times New Roman"/>
          <w:color w:val="000000"/>
          <w:sz w:val="20"/>
          <w:szCs w:val="20"/>
        </w:rPr>
        <w:t xml:space="preserve"> presents multiple definitions of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(1) In accordance with; (2) under; (3) as authorized by; or (4) in carrying out.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Bryan A</w:t>
      </w:r>
      <w:r>
        <w:rPr>
          <w:rFonts w:ascii="Times New Roman" w:hAnsi="Times New Roman" w:cs="Times New Roman"/>
          <w:color w:val="000000"/>
          <w:sz w:val="20"/>
          <w:szCs w:val="20"/>
        </w:rPr>
        <w:t xml:space="preserve">. Garner, </w:t>
      </w:r>
      <w:r>
        <w:rPr>
          <w:rFonts w:ascii="Times New Roman" w:hAnsi="Times New Roman" w:cs="Times New Roman"/>
          <w:i/>
          <w:iCs/>
          <w:color w:val="000000"/>
          <w:sz w:val="20"/>
          <w:szCs w:val="20"/>
        </w:rPr>
        <w:t>Garner’s Dictionary of Legal Usage</w:t>
      </w:r>
      <w:r>
        <w:rPr>
          <w:rFonts w:ascii="Times New Roman" w:hAnsi="Times New Roman" w:cs="Times New Roman"/>
          <w:color w:val="000000"/>
          <w:sz w:val="20"/>
          <w:szCs w:val="20"/>
        </w:rPr>
        <w:t xml:space="preserve"> 737 (3d ed. 2011). We have recently given the phrase similar meaning when interpreting it in the collateral-source-offset statute. </w:t>
      </w:r>
      <w:r>
        <w:rPr>
          <w:rFonts w:ascii="Times New Roman" w:hAnsi="Times New Roman" w:cs="Times New Roman"/>
          <w:i/>
          <w:iCs/>
          <w:color w:val="000000"/>
          <w:sz w:val="20"/>
          <w:szCs w:val="20"/>
        </w:rPr>
        <w:t xml:space="preserve">See </w:t>
      </w:r>
      <w:hyperlink r:id="rId185" w:history="1">
        <w:r>
          <w:rPr>
            <w:rFonts w:ascii="Times New Roman" w:hAnsi="Times New Roman" w:cs="Times New Roman"/>
            <w:i/>
            <w:iCs/>
            <w:color w:val="0E568C"/>
            <w:sz w:val="20"/>
            <w:szCs w:val="20"/>
          </w:rPr>
          <w:t>Getz v. Peace</w:t>
        </w:r>
        <w:r>
          <w:rPr>
            <w:rFonts w:ascii="Times New Roman" w:hAnsi="Times New Roman" w:cs="Times New Roman"/>
            <w:color w:val="0E568C"/>
            <w:sz w:val="20"/>
            <w:szCs w:val="20"/>
          </w:rPr>
          <w:t xml:space="preserve">, 918 N.W.2d 233, 236 </w:t>
        </w:r>
        <w:r>
          <w:rPr>
            <w:rFonts w:ascii="Times New Roman" w:hAnsi="Times New Roman" w:cs="Times New Roman"/>
            <w:color w:val="0E568C"/>
            <w:sz w:val="20"/>
            <w:szCs w:val="20"/>
          </w:rPr>
          <w:t>(Minn. App. 2018)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granted</w:t>
      </w:r>
      <w:r>
        <w:rPr>
          <w:rFonts w:ascii="Times New Roman" w:hAnsi="Times New Roman" w:cs="Times New Roman"/>
          <w:color w:val="000000"/>
          <w:sz w:val="20"/>
          <w:szCs w:val="20"/>
        </w:rPr>
        <w:t xml:space="preserve"> (Minn. Nov. 27, 2018). In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 </w:t>
      </w:r>
      <w:r>
        <w:rPr>
          <w:rFonts w:ascii="Times New Roman" w:hAnsi="Times New Roman" w:cs="Times New Roman"/>
          <w:color w:val="000000"/>
          <w:sz w:val="20"/>
          <w:szCs w:val="20"/>
        </w:rPr>
        <w:t>“</w:t>
      </w:r>
      <w:r>
        <w:rPr>
          <w:rFonts w:ascii="Times New Roman" w:hAnsi="Times New Roman" w:cs="Times New Roman"/>
          <w:color w:val="000000"/>
          <w:sz w:val="20"/>
          <w:szCs w:val="20"/>
        </w:rPr>
        <w:t>preposition modifying the adjective pursuant and is used to introduce an object or subject.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6"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full,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means </w:t>
      </w:r>
      <w:r>
        <w:rPr>
          <w:rFonts w:ascii="Times New Roman" w:hAnsi="Times New Roman" w:cs="Times New Roman"/>
          <w:color w:val="000000"/>
          <w:sz w:val="20"/>
          <w:szCs w:val="20"/>
        </w:rPr>
        <w:t>‘</w:t>
      </w:r>
      <w:r>
        <w:rPr>
          <w:rFonts w:ascii="Times New Roman" w:hAnsi="Times New Roman" w:cs="Times New Roman"/>
          <w:color w:val="000000"/>
          <w:sz w:val="20"/>
          <w:szCs w:val="20"/>
        </w:rPr>
        <w:t>in carryin</w:t>
      </w:r>
      <w:r>
        <w:rPr>
          <w:rFonts w:ascii="Times New Roman" w:hAnsi="Times New Roman" w:cs="Times New Roman"/>
          <w:color w:val="000000"/>
          <w:sz w:val="20"/>
          <w:szCs w:val="20"/>
        </w:rPr>
        <w:t>g out,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conformity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according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Minnesota Supreme Court, interpreting the phrase in a federal statute, has interpreted it to mean </w:t>
      </w:r>
      <w:r>
        <w:rPr>
          <w:rFonts w:ascii="Times New Roman" w:hAnsi="Times New Roman" w:cs="Times New Roman"/>
          <w:color w:val="000000"/>
          <w:sz w:val="20"/>
          <w:szCs w:val="20"/>
        </w:rPr>
        <w:t>“</w:t>
      </w:r>
      <w:r>
        <w:rPr>
          <w:rFonts w:ascii="Times New Roman" w:hAnsi="Times New Roman" w:cs="Times New Roman"/>
          <w:color w:val="000000"/>
          <w:sz w:val="20"/>
          <w:szCs w:val="20"/>
        </w:rPr>
        <w:t>in compliance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accordance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as authorized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under.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8" w:history="1">
        <w:r>
          <w:rPr>
            <w:rFonts w:ascii="Times New Roman" w:hAnsi="Times New Roman" w:cs="Times New Roman"/>
            <w:i/>
            <w:iCs/>
            <w:color w:val="0E568C"/>
            <w:sz w:val="20"/>
            <w:szCs w:val="20"/>
          </w:rPr>
          <w:t>Risdall v. Brown-Wilbert, Inc.</w:t>
        </w:r>
        <w:r>
          <w:rPr>
            <w:rFonts w:ascii="Times New Roman" w:hAnsi="Times New Roman" w:cs="Times New Roman"/>
            <w:color w:val="0E568C"/>
            <w:sz w:val="20"/>
            <w:szCs w:val="20"/>
          </w:rPr>
          <w:t>, 753 N.W.2d 723, 730 n.6 (Minn. 2008)</w:t>
        </w:r>
      </w:hyperlink>
      <w:r>
        <w:rPr>
          <w:rFonts w:ascii="Times New Roman" w:hAnsi="Times New Roman" w:cs="Times New Roman"/>
          <w:color w:val="000000"/>
          <w:sz w:val="20"/>
          <w:szCs w:val="20"/>
        </w:rPr>
        <w:t>.</w:t>
      </w:r>
    </w:p>
    <w:p w14:paraId="54F5D0C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564D2F" w14:textId="406D7BF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9" w:history="1">
        <w:r>
          <w:rPr>
            <w:rFonts w:ascii="Times New Roman" w:hAnsi="Times New Roman" w:cs="Times New Roman"/>
            <w:b/>
            <w:bCs/>
            <w:color w:val="252525"/>
            <w:sz w:val="20"/>
            <w:szCs w:val="20"/>
            <w:vertAlign w:val="superscript"/>
          </w:rPr>
          <w:t>[8]</w:t>
        </w:r>
      </w:hyperlink>
      <w:bookmarkStart w:id="127" w:name="co_anchor_B82048079120_1"/>
      <w:bookmarkEnd w:id="127"/>
      <w:r>
        <w:rPr>
          <w:rFonts w:ascii="Times New Roman" w:hAnsi="Times New Roman" w:cs="Times New Roman"/>
          <w:color w:val="000000"/>
          <w:sz w:val="20"/>
          <w:szCs w:val="20"/>
        </w:rPr>
        <w:t>The conduct alleged to have impaired the lake’s water levels i</w:t>
      </w:r>
      <w:r>
        <w:rPr>
          <w:rFonts w:ascii="Times New Roman" w:hAnsi="Times New Roman" w:cs="Times New Roman"/>
          <w:color w:val="000000"/>
          <w:sz w:val="20"/>
          <w:szCs w:val="20"/>
        </w:rPr>
        <w:t>s groundwater pumping. The DNR issued, maintained, and reviewed groundwater-appropriation permits necessary for municipalities to extract groundwater. The DNR has only one tool for regulating water appropriations</w:t>
      </w:r>
      <w:r>
        <w:rPr>
          <w:rFonts w:ascii="Times New Roman" w:hAnsi="Times New Roman" w:cs="Times New Roman"/>
          <w:color w:val="000000"/>
          <w:sz w:val="20"/>
          <w:szCs w:val="20"/>
        </w:rPr>
        <w:t>—</w:t>
      </w:r>
      <w:r>
        <w:rPr>
          <w:rFonts w:ascii="Times New Roman" w:hAnsi="Times New Roman" w:cs="Times New Roman"/>
          <w:color w:val="000000"/>
          <w:sz w:val="20"/>
          <w:szCs w:val="20"/>
        </w:rPr>
        <w:t>permits. The complained-of conduct that imp</w:t>
      </w:r>
      <w:r>
        <w:rPr>
          <w:rFonts w:ascii="Times New Roman" w:hAnsi="Times New Roman" w:cs="Times New Roman"/>
          <w:color w:val="000000"/>
          <w:sz w:val="20"/>
          <w:szCs w:val="20"/>
        </w:rPr>
        <w:t xml:space="preserve">airs the lake is the withdrawal of groundwater in conformity with or under the authority of the DNR’s permits. Applying the plain language of the statute, </w:t>
      </w:r>
      <w:bookmarkStart w:id="128" w:name="co_pp_sp_595_362_1"/>
      <w:bookmarkEnd w:id="128"/>
      <w:r>
        <w:rPr>
          <w:rFonts w:ascii="Times New Roman" w:hAnsi="Times New Roman" w:cs="Times New Roman"/>
          <w:b/>
          <w:bCs/>
          <w:color w:val="000000"/>
          <w:sz w:val="20"/>
          <w:szCs w:val="20"/>
        </w:rPr>
        <w:t>*362</w:t>
      </w:r>
      <w:r>
        <w:rPr>
          <w:rFonts w:ascii="Times New Roman" w:hAnsi="Times New Roman" w:cs="Times New Roman"/>
          <w:color w:val="000000"/>
          <w:sz w:val="20"/>
          <w:szCs w:val="20"/>
        </w:rPr>
        <w:t xml:space="preserve"> the </w:t>
      </w:r>
      <w:r w:rsidR="00CC24F6">
        <w:rPr>
          <w:rFonts w:ascii="Times New Roman" w:hAnsi="Times New Roman" w:cs="Times New Roman"/>
          <w:noProof/>
          <w:color w:val="000000"/>
          <w:sz w:val="20"/>
          <w:szCs w:val="20"/>
        </w:rPr>
        <w:drawing>
          <wp:inline distT="0" distB="0" distL="0" distR="0" wp14:anchorId="1A9A32E2" wp14:editId="69997D6C">
            <wp:extent cx="161925" cy="161925"/>
            <wp:effectExtent l="0" t="0" r="0" b="0"/>
            <wp:docPr id="81" name="Picture 8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bar applies here. Accordingly, the district court erred in applying </w:t>
      </w:r>
      <w:r w:rsidR="00CC24F6">
        <w:rPr>
          <w:rFonts w:ascii="Times New Roman" w:hAnsi="Times New Roman" w:cs="Times New Roman"/>
          <w:noProof/>
          <w:color w:val="000000"/>
          <w:sz w:val="20"/>
          <w:szCs w:val="20"/>
        </w:rPr>
        <w:drawing>
          <wp:inline distT="0" distB="0" distL="0" distR="0" wp14:anchorId="289EBE34" wp14:editId="6AD610D7">
            <wp:extent cx="161925" cy="161925"/>
            <wp:effectExtent l="0" t="0" r="0" b="0"/>
            <wp:docPr id="82" name="Picture 8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to respondents’ claims.</w:t>
      </w:r>
    </w:p>
    <w:p w14:paraId="0ADBF27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F0C852" w14:textId="267944A0"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2" w:history="1">
        <w:r>
          <w:rPr>
            <w:rFonts w:ascii="Times New Roman" w:hAnsi="Times New Roman" w:cs="Times New Roman"/>
            <w:b/>
            <w:bCs/>
            <w:color w:val="252525"/>
            <w:sz w:val="20"/>
            <w:szCs w:val="20"/>
            <w:vertAlign w:val="superscript"/>
          </w:rPr>
          <w:t>[9]</w:t>
        </w:r>
      </w:hyperlink>
      <w:bookmarkStart w:id="129" w:name="co_anchor_B92048079120_1"/>
      <w:bookmarkEnd w:id="129"/>
      <w:r>
        <w:rPr>
          <w:rFonts w:ascii="Times New Roman" w:hAnsi="Times New Roman" w:cs="Times New Roman"/>
          <w:color w:val="000000"/>
          <w:sz w:val="20"/>
          <w:szCs w:val="20"/>
        </w:rPr>
        <w:t xml:space="preserve"> </w:t>
      </w:r>
      <w:hyperlink r:id="rId193" w:history="1">
        <w:r>
          <w:rPr>
            <w:rFonts w:ascii="Times New Roman" w:hAnsi="Times New Roman" w:cs="Times New Roman"/>
            <w:b/>
            <w:bCs/>
            <w:color w:val="252525"/>
            <w:sz w:val="20"/>
            <w:szCs w:val="20"/>
            <w:vertAlign w:val="superscript"/>
          </w:rPr>
          <w:t>[10]</w:t>
        </w:r>
      </w:hyperlink>
      <w:bookmarkStart w:id="130" w:name="co_anchor_B102048079120_1"/>
      <w:bookmarkEnd w:id="130"/>
      <w:r>
        <w:rPr>
          <w:rFonts w:ascii="Times New Roman" w:hAnsi="Times New Roman" w:cs="Times New Roman"/>
          <w:color w:val="000000"/>
          <w:sz w:val="20"/>
          <w:szCs w:val="20"/>
        </w:rPr>
        <w:t xml:space="preserve">Our interpretation of the plain language of the bar under </w:t>
      </w:r>
      <w:r w:rsidR="00CC24F6">
        <w:rPr>
          <w:rFonts w:ascii="Times New Roman" w:hAnsi="Times New Roman" w:cs="Times New Roman"/>
          <w:noProof/>
          <w:color w:val="000000"/>
          <w:sz w:val="20"/>
          <w:szCs w:val="20"/>
        </w:rPr>
        <w:drawing>
          <wp:inline distT="0" distB="0" distL="0" distR="0" wp14:anchorId="6CF389E9" wp14:editId="2D0EA915">
            <wp:extent cx="161925" cy="161925"/>
            <wp:effectExtent l="0" t="0" r="0" b="0"/>
            <wp:docPr id="83" name="Picture 8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 is confirmed by reference to the other provisions of MERA. A statute should be interpreted, whenever possible, to give effect to all of its provisions; no word phrase or s</w:t>
      </w:r>
      <w:r>
        <w:rPr>
          <w:rFonts w:ascii="Times New Roman" w:hAnsi="Times New Roman" w:cs="Times New Roman"/>
          <w:color w:val="000000"/>
          <w:sz w:val="20"/>
          <w:szCs w:val="20"/>
        </w:rPr>
        <w:t xml:space="preserve">entence should be deemed superfluous, void, or insignificant. </w:t>
      </w:r>
      <w:hyperlink r:id="rId195" w:history="1">
        <w:r>
          <w:rPr>
            <w:rFonts w:ascii="Times New Roman" w:hAnsi="Times New Roman" w:cs="Times New Roman"/>
            <w:i/>
            <w:iCs/>
            <w:color w:val="0E568C"/>
            <w:sz w:val="20"/>
            <w:szCs w:val="20"/>
          </w:rPr>
          <w:t>Martin v. Dicklich</w:t>
        </w:r>
        <w:r>
          <w:rPr>
            <w:rFonts w:ascii="Times New Roman" w:hAnsi="Times New Roman" w:cs="Times New Roman"/>
            <w:color w:val="0E568C"/>
            <w:sz w:val="20"/>
            <w:szCs w:val="20"/>
          </w:rPr>
          <w:t>, 823 N.W.2d 336, 345 (Minn. 2012)</w:t>
        </w:r>
      </w:hyperlink>
      <w:r>
        <w:rPr>
          <w:rFonts w:ascii="Times New Roman" w:hAnsi="Times New Roman" w:cs="Times New Roman"/>
          <w:color w:val="000000"/>
          <w:sz w:val="20"/>
          <w:szCs w:val="20"/>
        </w:rPr>
        <w:t>. A statute is to be read and construed as a whole and each section must be interpreted in light o</w:t>
      </w:r>
      <w:r>
        <w:rPr>
          <w:rFonts w:ascii="Times New Roman" w:hAnsi="Times New Roman" w:cs="Times New Roman"/>
          <w:color w:val="000000"/>
          <w:sz w:val="20"/>
          <w:szCs w:val="20"/>
        </w:rPr>
        <w:t xml:space="preserve">f the surrounding sections to avoid conflicting interpretations. </w:t>
      </w:r>
      <w:hyperlink r:id="rId196" w:history="1">
        <w:r>
          <w:rPr>
            <w:rFonts w:ascii="Times New Roman" w:hAnsi="Times New Roman" w:cs="Times New Roman"/>
            <w:i/>
            <w:iCs/>
            <w:color w:val="0E568C"/>
            <w:sz w:val="20"/>
            <w:szCs w:val="20"/>
          </w:rPr>
          <w:t>Am. Family Ins. Grp. v. Schroedl</w:t>
        </w:r>
        <w:r>
          <w:rPr>
            <w:rFonts w:ascii="Times New Roman" w:hAnsi="Times New Roman" w:cs="Times New Roman"/>
            <w:color w:val="0E568C"/>
            <w:sz w:val="20"/>
            <w:szCs w:val="20"/>
          </w:rPr>
          <w:t>, 616 N.W.2d 273, 277 (Minn. 2000)</w:t>
        </w:r>
      </w:hyperlink>
      <w:r>
        <w:rPr>
          <w:rFonts w:ascii="Times New Roman" w:hAnsi="Times New Roman" w:cs="Times New Roman"/>
          <w:color w:val="000000"/>
          <w:sz w:val="20"/>
          <w:szCs w:val="20"/>
        </w:rPr>
        <w:t xml:space="preserve">. Sometimes the meaning of a section only becomes clear when it is read in conjunction with surrounding sections. </w:t>
      </w:r>
      <w:hyperlink r:id="rId19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277-78</w:t>
        </w:r>
      </w:hyperlink>
      <w:r>
        <w:rPr>
          <w:rFonts w:ascii="Times New Roman" w:hAnsi="Times New Roman" w:cs="Times New Roman"/>
          <w:color w:val="000000"/>
          <w:sz w:val="20"/>
          <w:szCs w:val="20"/>
        </w:rPr>
        <w:t>.</w:t>
      </w:r>
    </w:p>
    <w:p w14:paraId="5A41C18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A9A29F" w14:textId="1EF0C0B3"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we think that the plain language of </w:t>
      </w:r>
      <w:r w:rsidR="00CC24F6">
        <w:rPr>
          <w:rFonts w:ascii="Times New Roman" w:hAnsi="Times New Roman" w:cs="Times New Roman"/>
          <w:noProof/>
          <w:color w:val="000000"/>
          <w:sz w:val="20"/>
          <w:szCs w:val="20"/>
        </w:rPr>
        <w:drawing>
          <wp:inline distT="0" distB="0" distL="0" distR="0" wp14:anchorId="55FE9240" wp14:editId="6562EB7B">
            <wp:extent cx="161925" cy="161925"/>
            <wp:effectExtent l="0" t="0" r="0" b="0"/>
            <wp:docPr id="84" name="Picture 8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is sufficient to demonstrate that no action under that section is allowable here, applying the bar to permit-related challenges also makes sense in the overall context of MERA. The unambiguous language in </w:t>
      </w:r>
      <w:r w:rsidR="00CC24F6">
        <w:rPr>
          <w:rFonts w:ascii="Times New Roman" w:hAnsi="Times New Roman" w:cs="Times New Roman"/>
          <w:noProof/>
          <w:color w:val="000000"/>
          <w:sz w:val="20"/>
          <w:szCs w:val="20"/>
        </w:rPr>
        <w:drawing>
          <wp:inline distT="0" distB="0" distL="0" distR="0" wp14:anchorId="223D7C97" wp14:editId="3576D5CA">
            <wp:extent cx="161925" cy="161925"/>
            <wp:effectExtent l="0" t="0" r="0" b="0"/>
            <wp:docPr id="85" name="Picture 8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9"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aligns with the evident legislative </w:t>
      </w:r>
      <w:r>
        <w:rPr>
          <w:rFonts w:ascii="Times New Roman" w:hAnsi="Times New Roman" w:cs="Times New Roman"/>
          <w:color w:val="000000"/>
          <w:sz w:val="20"/>
          <w:szCs w:val="20"/>
        </w:rPr>
        <w:lastRenderedPageBreak/>
        <w:t xml:space="preserve">intent underlying </w:t>
      </w:r>
      <w:r w:rsidR="00CC24F6">
        <w:rPr>
          <w:rFonts w:ascii="Times New Roman" w:hAnsi="Times New Roman" w:cs="Times New Roman"/>
          <w:noProof/>
          <w:color w:val="000000"/>
          <w:sz w:val="20"/>
          <w:szCs w:val="20"/>
        </w:rPr>
        <w:drawing>
          <wp:inline distT="0" distB="0" distL="0" distR="0" wp14:anchorId="2BE17071" wp14:editId="12E158BE">
            <wp:extent cx="161925" cy="161925"/>
            <wp:effectExtent l="0" t="0" r="0" b="0"/>
            <wp:docPr id="86" name="Picture 8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0"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which applies when a MERA claim is a challenge to a permit issued by the state or any agency. </w:t>
      </w:r>
      <w:r w:rsidR="00CC24F6">
        <w:rPr>
          <w:rFonts w:ascii="Times New Roman" w:hAnsi="Times New Roman" w:cs="Times New Roman"/>
          <w:noProof/>
          <w:color w:val="000000"/>
          <w:sz w:val="20"/>
          <w:szCs w:val="20"/>
        </w:rPr>
        <w:drawing>
          <wp:inline distT="0" distB="0" distL="0" distR="0" wp14:anchorId="02A372C0" wp14:editId="6E44C8A9">
            <wp:extent cx="161925" cy="161925"/>
            <wp:effectExtent l="0" t="0" r="0" b="0"/>
            <wp:docPr id="87" name="Picture 8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Pr>
            <w:rFonts w:ascii="Times New Roman" w:hAnsi="Times New Roman" w:cs="Times New Roman"/>
            <w:color w:val="0E568C"/>
            <w:sz w:val="20"/>
            <w:szCs w:val="20"/>
          </w:rPr>
          <w:t>Minn. Stat. § 116B.10, subd. 1</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5375DF1B" wp14:editId="3A879F13">
            <wp:extent cx="161925" cy="161925"/>
            <wp:effectExtent l="0" t="0" r="0" b="0"/>
            <wp:docPr id="88" name="Picture 8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authorizes a civil action in district court for declaratory or equitable relief where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nature of the action is a challenge to an environmental quality standard, limitation, rule, order, license, stipulation agreement, or permit promulgated or issued by the state or any agency or instrumentality thereof for which the applicable statutory </w:t>
      </w:r>
      <w:r>
        <w:rPr>
          <w:rFonts w:ascii="Times New Roman" w:hAnsi="Times New Roman" w:cs="Times New Roman"/>
          <w:color w:val="000000"/>
          <w:sz w:val="20"/>
          <w:szCs w:val="20"/>
        </w:rPr>
        <w:t>appeal period has elapsed.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Here, the nature of respondents’ challenge is to permits </w:t>
      </w:r>
      <w:r>
        <w:rPr>
          <w:rFonts w:ascii="Times New Roman" w:hAnsi="Times New Roman" w:cs="Times New Roman"/>
          <w:color w:val="000000"/>
          <w:sz w:val="20"/>
          <w:szCs w:val="20"/>
        </w:rPr>
        <w:t>“</w:t>
      </w:r>
      <w:r>
        <w:rPr>
          <w:rFonts w:ascii="Times New Roman" w:hAnsi="Times New Roman" w:cs="Times New Roman"/>
          <w:color w:val="000000"/>
          <w:sz w:val="20"/>
          <w:szCs w:val="20"/>
        </w:rPr>
        <w:t>promulgated or issued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DNR. Despite the appeal period for the permits having elapsed, </w:t>
      </w:r>
      <w:r w:rsidR="00CC24F6">
        <w:rPr>
          <w:rFonts w:ascii="Times New Roman" w:hAnsi="Times New Roman" w:cs="Times New Roman"/>
          <w:noProof/>
          <w:color w:val="000000"/>
          <w:sz w:val="20"/>
          <w:szCs w:val="20"/>
        </w:rPr>
        <w:drawing>
          <wp:inline distT="0" distB="0" distL="0" distR="0" wp14:anchorId="6BFCE0DB" wp14:editId="10CB37E0">
            <wp:extent cx="161925" cy="161925"/>
            <wp:effectExtent l="0" t="0" r="0" b="0"/>
            <wp:docPr id="89" name="Picture 8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provides for a </w:t>
      </w:r>
      <w:r>
        <w:rPr>
          <w:rFonts w:ascii="Times New Roman" w:hAnsi="Times New Roman" w:cs="Times New Roman"/>
          <w:color w:val="000000"/>
          <w:sz w:val="20"/>
          <w:szCs w:val="20"/>
        </w:rPr>
        <w:t>process to remit the parties to the permit-issuing agency for further proceedings.</w:t>
      </w:r>
    </w:p>
    <w:p w14:paraId="31D0740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500B260" w14:textId="4A29EA4D" w:rsidR="00000000" w:rsidRDefault="00677AB2">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Under </w:t>
      </w:r>
      <w:r w:rsidR="00CC24F6">
        <w:rPr>
          <w:rFonts w:ascii="Times New Roman" w:hAnsi="Times New Roman" w:cs="Times New Roman"/>
          <w:noProof/>
          <w:color w:val="000000"/>
          <w:sz w:val="20"/>
          <w:szCs w:val="20"/>
        </w:rPr>
        <w:drawing>
          <wp:inline distT="0" distB="0" distL="0" distR="0" wp14:anchorId="5F4B1E6E" wp14:editId="2DE1CAB2">
            <wp:extent cx="161925" cy="161925"/>
            <wp:effectExtent l="0" t="0" r="0" b="0"/>
            <wp:docPr id="90" name="Picture 9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4" w:history="1">
        <w:r>
          <w:rPr>
            <w:rFonts w:ascii="Times New Roman" w:hAnsi="Times New Roman" w:cs="Times New Roman"/>
            <w:color w:val="0E568C"/>
            <w:sz w:val="20"/>
            <w:szCs w:val="20"/>
          </w:rPr>
          <w:t>Minn. Stat. § 116B.10, subd. 2</w:t>
        </w:r>
      </w:hyperlink>
      <w:r>
        <w:rPr>
          <w:rFonts w:ascii="Times New Roman" w:hAnsi="Times New Roman" w:cs="Times New Roman"/>
          <w:color w:val="000000"/>
          <w:sz w:val="20"/>
          <w:szCs w:val="20"/>
        </w:rPr>
        <w:t xml:space="preserve">, pertaining to a </w:t>
      </w:r>
      <w:r>
        <w:rPr>
          <w:rFonts w:ascii="Times New Roman" w:hAnsi="Times New Roman" w:cs="Times New Roman"/>
          <w:color w:val="000000"/>
          <w:sz w:val="20"/>
          <w:szCs w:val="20"/>
        </w:rPr>
        <w:t>“</w:t>
      </w:r>
      <w:r>
        <w:rPr>
          <w:rFonts w:ascii="Times New Roman" w:hAnsi="Times New Roman" w:cs="Times New Roman"/>
          <w:color w:val="000000"/>
          <w:sz w:val="20"/>
          <w:szCs w:val="20"/>
        </w:rPr>
        <w:t>civil action ... against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plaintiff has </w:t>
      </w:r>
      <w:r>
        <w:rPr>
          <w:rFonts w:ascii="Times New Roman" w:hAnsi="Times New Roman" w:cs="Times New Roman"/>
          <w:color w:val="000000"/>
          <w:sz w:val="20"/>
          <w:szCs w:val="20"/>
        </w:rPr>
        <w:t>“</w:t>
      </w:r>
      <w:r>
        <w:rPr>
          <w:rFonts w:ascii="Times New Roman" w:hAnsi="Times New Roman" w:cs="Times New Roman"/>
          <w:color w:val="000000"/>
          <w:sz w:val="20"/>
          <w:szCs w:val="20"/>
        </w:rPr>
        <w:t>the burden of proving the existence of material evidence showing said inadequacy of said environmental quality standard, limitation, rule, order, license, stipulation agreement, or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5FDB38F3" wp14:editId="768B9746">
            <wp:extent cx="161925" cy="161925"/>
            <wp:effectExtent l="0" t="0" r="0" b="0"/>
            <wp:docPr id="91" name="Picture 9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history="1">
        <w:r>
          <w:rPr>
            <w:rFonts w:ascii="Times New Roman" w:hAnsi="Times New Roman" w:cs="Times New Roman"/>
            <w:color w:val="0E568C"/>
            <w:sz w:val="20"/>
            <w:szCs w:val="20"/>
          </w:rPr>
          <w:t>Minn. St</w:t>
        </w:r>
        <w:r>
          <w:rPr>
            <w:rFonts w:ascii="Times New Roman" w:hAnsi="Times New Roman" w:cs="Times New Roman"/>
            <w:color w:val="0E568C"/>
            <w:sz w:val="20"/>
            <w:szCs w:val="20"/>
          </w:rPr>
          <w:t>at. § 116B.10, subd. 2</w:t>
        </w:r>
      </w:hyperlink>
      <w:r>
        <w:rPr>
          <w:rFonts w:ascii="Times New Roman" w:hAnsi="Times New Roman" w:cs="Times New Roman"/>
          <w:color w:val="000000"/>
          <w:sz w:val="20"/>
          <w:szCs w:val="20"/>
        </w:rPr>
        <w:t xml:space="preserve">. But, unlike in </w:t>
      </w:r>
      <w:r w:rsidR="00CC24F6">
        <w:rPr>
          <w:rFonts w:ascii="Times New Roman" w:hAnsi="Times New Roman" w:cs="Times New Roman"/>
          <w:noProof/>
          <w:color w:val="000000"/>
          <w:sz w:val="20"/>
          <w:szCs w:val="20"/>
        </w:rPr>
        <w:drawing>
          <wp:inline distT="0" distB="0" distL="0" distR="0" wp14:anchorId="7824BE0E" wp14:editId="27931D23">
            <wp:extent cx="161925" cy="161925"/>
            <wp:effectExtent l="0" t="0" r="0" b="0"/>
            <wp:docPr id="92" name="Picture 9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under </w:t>
      </w:r>
      <w:r w:rsidR="00CC24F6">
        <w:rPr>
          <w:rFonts w:ascii="Times New Roman" w:hAnsi="Times New Roman" w:cs="Times New Roman"/>
          <w:noProof/>
          <w:color w:val="000000"/>
          <w:sz w:val="20"/>
          <w:szCs w:val="20"/>
        </w:rPr>
        <w:drawing>
          <wp:inline distT="0" distB="0" distL="0" distR="0" wp14:anchorId="349C21FD" wp14:editId="42431EDD">
            <wp:extent cx="161925" cy="161925"/>
            <wp:effectExtent l="0" t="0" r="0" b="0"/>
            <wp:docPr id="93" name="Picture 93">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7"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once a MERA plaintiff makes a prima facie showing of the inadequacy of a permit in protectin</w:t>
      </w:r>
      <w:r>
        <w:rPr>
          <w:rFonts w:ascii="Times New Roman" w:hAnsi="Times New Roman" w:cs="Times New Roman"/>
          <w:color w:val="000000"/>
          <w:sz w:val="20"/>
          <w:szCs w:val="20"/>
        </w:rPr>
        <w:t xml:space="preserve">g the environment, the district court remits to </w:t>
      </w:r>
      <w:r>
        <w:rPr>
          <w:rFonts w:ascii="Times New Roman" w:hAnsi="Times New Roman" w:cs="Times New Roman"/>
          <w:color w:val="000000"/>
          <w:sz w:val="20"/>
          <w:szCs w:val="20"/>
        </w:rPr>
        <w:t>“</w:t>
      </w:r>
      <w:r>
        <w:rPr>
          <w:rFonts w:ascii="Times New Roman" w:hAnsi="Times New Roman" w:cs="Times New Roman"/>
          <w:color w:val="000000"/>
          <w:sz w:val="20"/>
          <w:szCs w:val="20"/>
        </w:rPr>
        <w:t>the state agency or instrumentality that promulgated the environmental quality standard, limitation, rule, order, license, stipulation agreement, or permit which is the subject of the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64D0A6F9" wp14:editId="4829031D">
            <wp:extent cx="161925" cy="161925"/>
            <wp:effectExtent l="0" t="0" r="0" b="0"/>
            <wp:docPr id="94" name="Picture 94">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Pr>
            <w:rFonts w:ascii="Times New Roman" w:hAnsi="Times New Roman" w:cs="Times New Roman"/>
            <w:color w:val="0E568C"/>
            <w:sz w:val="20"/>
            <w:szCs w:val="20"/>
          </w:rPr>
          <w:t>Minn. Stat. § 116B.10, subd. 3</w:t>
        </w:r>
      </w:hyperlink>
      <w:r>
        <w:rPr>
          <w:rFonts w:ascii="Times New Roman" w:hAnsi="Times New Roman" w:cs="Times New Roman"/>
          <w:color w:val="000000"/>
          <w:sz w:val="20"/>
          <w:szCs w:val="20"/>
        </w:rPr>
        <w:t xml:space="preserve">. Once the case is remitted to the proper administrative agency, that agency is to </w:t>
      </w:r>
      <w:r>
        <w:rPr>
          <w:rFonts w:ascii="Times New Roman" w:hAnsi="Times New Roman" w:cs="Times New Roman"/>
          <w:color w:val="000000"/>
          <w:sz w:val="20"/>
          <w:szCs w:val="20"/>
        </w:rPr>
        <w:t>“</w:t>
      </w:r>
      <w:r>
        <w:rPr>
          <w:rFonts w:ascii="Times New Roman" w:hAnsi="Times New Roman" w:cs="Times New Roman"/>
          <w:color w:val="000000"/>
          <w:sz w:val="20"/>
          <w:szCs w:val="20"/>
        </w:rPr>
        <w:t>institute the appropriate administrative proceedings to consider and make findings and an order on those matters sp</w:t>
      </w:r>
      <w:r>
        <w:rPr>
          <w:rFonts w:ascii="Times New Roman" w:hAnsi="Times New Roman" w:cs="Times New Roman"/>
          <w:color w:val="000000"/>
          <w:sz w:val="20"/>
          <w:szCs w:val="20"/>
        </w:rPr>
        <w:t>ecified in subdivision 2.</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so remitting the parties, the court may grant temporary equitable relief where appropriate to prevent irreparable injury.</w:t>
      </w:r>
      <w:r>
        <w:rPr>
          <w:rFonts w:ascii="Times New Roman" w:hAnsi="Times New Roman" w:cs="Times New Roman"/>
          <w:color w:val="000000"/>
          <w:sz w:val="20"/>
          <w:szCs w:val="20"/>
        </w:rPr>
        <w:t>”</w:t>
      </w:r>
      <w:bookmarkStart w:id="131" w:name="co_fnRef_B00102048079120_ID0EQZB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"#co_footnote_B0010</w:instrText>
      </w:r>
      <w:r>
        <w:rPr>
          <w:rFonts w:ascii="Times New Roman" w:hAnsi="Times New Roman" w:cs="Times New Roman"/>
          <w:color w:val="000000"/>
          <w:sz w:val="16"/>
          <w:szCs w:val="16"/>
        </w:rPr>
        <w:instrText xml:space="preserve">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district court retains jurisdiction to review whether the agency’s resulting order is supported by a preponderance of the evidence. </w:t>
      </w:r>
      <w:r>
        <w:rPr>
          <w:rFonts w:ascii="Times New Roman" w:hAnsi="Times New Roman" w:cs="Times New Roman"/>
          <w:i/>
          <w:iCs/>
          <w:color w:val="000000"/>
          <w:sz w:val="20"/>
          <w:szCs w:val="20"/>
        </w:rPr>
        <w:t>Id.</w:t>
      </w:r>
    </w:p>
    <w:p w14:paraId="26C7C15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506CAF" w14:textId="37BA2FD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Read together, MERA </w:t>
      </w:r>
      <w:r w:rsidR="00CC24F6">
        <w:rPr>
          <w:rFonts w:ascii="Times New Roman" w:hAnsi="Times New Roman" w:cs="Times New Roman"/>
          <w:noProof/>
          <w:color w:val="000000"/>
          <w:sz w:val="20"/>
          <w:szCs w:val="20"/>
        </w:rPr>
        <w:drawing>
          <wp:inline distT="0" distB="0" distL="0" distR="0" wp14:anchorId="33A283E9" wp14:editId="456B12B9">
            <wp:extent cx="161925" cy="161925"/>
            <wp:effectExtent l="0" t="0" r="0" b="0"/>
            <wp:docPr id="95" name="Picture 9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Pr>
            <w:rFonts w:ascii="Times New Roman" w:hAnsi="Times New Roman" w:cs="Times New Roman"/>
            <w:color w:val="0E568C"/>
            <w:sz w:val="20"/>
            <w:szCs w:val="20"/>
          </w:rPr>
          <w:t>sections 116B.03</w:t>
        </w:r>
      </w:hyperlink>
      <w:r>
        <w:rPr>
          <w:rFonts w:ascii="Times New Roman" w:hAnsi="Times New Roman" w:cs="Times New Roman"/>
          <w:color w:val="000000"/>
          <w:sz w:val="20"/>
          <w:szCs w:val="20"/>
        </w:rPr>
        <w:t xml:space="preserve"> and </w:t>
      </w:r>
      <w:r w:rsidR="00CC24F6">
        <w:rPr>
          <w:rFonts w:ascii="Times New Roman" w:hAnsi="Times New Roman" w:cs="Times New Roman"/>
          <w:noProof/>
          <w:color w:val="000000"/>
          <w:sz w:val="20"/>
          <w:szCs w:val="20"/>
        </w:rPr>
        <w:drawing>
          <wp:inline distT="0" distB="0" distL="0" distR="0" wp14:anchorId="7CAB593B" wp14:editId="6059A65E">
            <wp:extent cx="161925" cy="161925"/>
            <wp:effectExtent l="0" t="0" r="0" b="0"/>
            <wp:docPr id="96" name="Picture 9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color w:val="0E568C"/>
            <w:sz w:val="20"/>
            <w:szCs w:val="20"/>
          </w:rPr>
          <w:t>116B.10</w:t>
        </w:r>
      </w:hyperlink>
      <w:r>
        <w:rPr>
          <w:rFonts w:ascii="Times New Roman" w:hAnsi="Times New Roman" w:cs="Times New Roman"/>
          <w:color w:val="000000"/>
          <w:sz w:val="20"/>
          <w:szCs w:val="20"/>
        </w:rPr>
        <w:t xml:space="preserve"> set out an orderly process for permit-related challenges under </w:t>
      </w:r>
      <w:r w:rsidR="00CC24F6">
        <w:rPr>
          <w:rFonts w:ascii="Times New Roman" w:hAnsi="Times New Roman" w:cs="Times New Roman"/>
          <w:noProof/>
          <w:color w:val="000000"/>
          <w:sz w:val="20"/>
          <w:szCs w:val="20"/>
        </w:rPr>
        <w:drawing>
          <wp:inline distT="0" distB="0" distL="0" distR="0" wp14:anchorId="548B3999" wp14:editId="6DE9D52A">
            <wp:extent cx="161925" cy="161925"/>
            <wp:effectExtent l="0" t="0" r="0" b="0"/>
            <wp:docPr id="97" name="Picture 9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xml:space="preserve"> that confirms the plain </w:t>
      </w:r>
      <w:bookmarkStart w:id="132" w:name="co_pp_sp_595_363_1"/>
      <w:bookmarkEnd w:id="132"/>
      <w:r>
        <w:rPr>
          <w:rFonts w:ascii="Times New Roman" w:hAnsi="Times New Roman" w:cs="Times New Roman"/>
          <w:b/>
          <w:bCs/>
          <w:color w:val="000000"/>
          <w:sz w:val="20"/>
          <w:szCs w:val="20"/>
        </w:rPr>
        <w:t>*363</w:t>
      </w:r>
      <w:r>
        <w:rPr>
          <w:rFonts w:ascii="Times New Roman" w:hAnsi="Times New Roman" w:cs="Times New Roman"/>
          <w:color w:val="000000"/>
          <w:sz w:val="20"/>
          <w:szCs w:val="20"/>
        </w:rPr>
        <w:t xml:space="preserve"> language of </w:t>
      </w:r>
      <w:r w:rsidR="00CC24F6">
        <w:rPr>
          <w:rFonts w:ascii="Times New Roman" w:hAnsi="Times New Roman" w:cs="Times New Roman"/>
          <w:noProof/>
          <w:color w:val="000000"/>
          <w:sz w:val="20"/>
          <w:szCs w:val="20"/>
        </w:rPr>
        <w:drawing>
          <wp:inline distT="0" distB="0" distL="0" distR="0" wp14:anchorId="7C2D8483" wp14:editId="5C00E035">
            <wp:extent cx="161925" cy="161925"/>
            <wp:effectExtent l="0" t="0" r="0" b="0"/>
            <wp:docPr id="98" name="Picture 9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barring permit-related challenges under that process and provision. We do not reach appellant</w:t>
      </w:r>
      <w:r>
        <w:rPr>
          <w:rFonts w:ascii="Times New Roman" w:hAnsi="Times New Roman" w:cs="Times New Roman"/>
          <w:color w:val="000000"/>
          <w:sz w:val="20"/>
          <w:szCs w:val="20"/>
        </w:rPr>
        <w:t xml:space="preserve">s’ separation-of-powers arguments because the plain language of </w:t>
      </w:r>
      <w:r w:rsidR="00CC24F6">
        <w:rPr>
          <w:rFonts w:ascii="Times New Roman" w:hAnsi="Times New Roman" w:cs="Times New Roman"/>
          <w:noProof/>
          <w:color w:val="000000"/>
          <w:sz w:val="20"/>
          <w:szCs w:val="20"/>
        </w:rPr>
        <w:drawing>
          <wp:inline distT="0" distB="0" distL="0" distR="0" wp14:anchorId="79417EF0" wp14:editId="4A36D4E9">
            <wp:extent cx="161925" cy="161925"/>
            <wp:effectExtent l="0" t="0" r="0" b="0"/>
            <wp:docPr id="99" name="Picture 9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renders it unnecessary to do so. The obvious legislative purpose is to entrust rule-making and perm</w:t>
      </w:r>
      <w:r>
        <w:rPr>
          <w:rFonts w:ascii="Times New Roman" w:hAnsi="Times New Roman" w:cs="Times New Roman"/>
          <w:color w:val="000000"/>
          <w:sz w:val="20"/>
          <w:szCs w:val="20"/>
        </w:rPr>
        <w:t xml:space="preserve">it issuance to the executive branch, subject to judicial oversight under </w:t>
      </w:r>
      <w:r>
        <w:rPr>
          <w:rFonts w:ascii="Times New Roman" w:hAnsi="Times New Roman" w:cs="Times New Roman"/>
          <w:color w:val="000000"/>
          <w:sz w:val="20"/>
          <w:szCs w:val="20"/>
        </w:rPr>
        <w:t>chapter 116B.</w:t>
      </w:r>
    </w:p>
    <w:p w14:paraId="2066661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685FFF" w14:textId="5D454E0C"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district court erred in determining that </w:t>
      </w:r>
      <w:r w:rsidR="00CC24F6">
        <w:rPr>
          <w:rFonts w:ascii="Times New Roman" w:hAnsi="Times New Roman" w:cs="Times New Roman"/>
          <w:noProof/>
          <w:color w:val="000000"/>
          <w:sz w:val="20"/>
          <w:szCs w:val="20"/>
        </w:rPr>
        <w:drawing>
          <wp:inline distT="0" distB="0" distL="0" distR="0" wp14:anchorId="60AFA603" wp14:editId="570E5E52">
            <wp:extent cx="161925" cy="161925"/>
            <wp:effectExtent l="0" t="0" r="0" b="0"/>
            <wp:docPr id="100" name="Picture 10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applies to respondents’ claims, because it reasoned that the cond</w:t>
      </w:r>
      <w:r>
        <w:rPr>
          <w:rFonts w:ascii="Times New Roman" w:hAnsi="Times New Roman" w:cs="Times New Roman"/>
          <w:color w:val="000000"/>
          <w:sz w:val="20"/>
          <w:szCs w:val="20"/>
        </w:rPr>
        <w:t>uct at issue was not the DNR’s permitting, but instead was the broader impact of the DNR’s permits. But the conduct at issue here is groundwater pumping, which the DNR controls through its permitting authority. Because respondents’ claims challenge the ade</w:t>
      </w:r>
      <w:r>
        <w:rPr>
          <w:rFonts w:ascii="Times New Roman" w:hAnsi="Times New Roman" w:cs="Times New Roman"/>
          <w:color w:val="000000"/>
          <w:sz w:val="20"/>
          <w:szCs w:val="20"/>
        </w:rPr>
        <w:t xml:space="preserve">quacy of DNR-issued groundwater-appropriation permits, and because the groundwater withdrawals are actions taken pursuant to DNR permits, the plain language of MERA requires that appellants’ challenges be brought under </w:t>
      </w:r>
      <w:r w:rsidR="00CC24F6">
        <w:rPr>
          <w:rFonts w:ascii="Times New Roman" w:hAnsi="Times New Roman" w:cs="Times New Roman"/>
          <w:noProof/>
          <w:color w:val="000000"/>
          <w:sz w:val="20"/>
          <w:szCs w:val="20"/>
        </w:rPr>
        <w:drawing>
          <wp:inline distT="0" distB="0" distL="0" distR="0" wp14:anchorId="4D809F6D" wp14:editId="4D9965E5">
            <wp:extent cx="161925" cy="161925"/>
            <wp:effectExtent l="0" t="0" r="0" b="0"/>
            <wp:docPr id="101" name="Picture 10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w:t>
      </w:r>
    </w:p>
    <w:p w14:paraId="26377DF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E8861C" w14:textId="7D98E7CA"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are mindful of both parties’ arguments that this case is controlled by our decisions in the </w:t>
      </w:r>
      <w:r w:rsidR="00CC24F6">
        <w:rPr>
          <w:rFonts w:ascii="Times New Roman" w:hAnsi="Times New Roman" w:cs="Times New Roman"/>
          <w:noProof/>
          <w:color w:val="000000"/>
          <w:sz w:val="20"/>
          <w:szCs w:val="20"/>
        </w:rPr>
        <w:drawing>
          <wp:inline distT="0" distB="0" distL="0" distR="0" wp14:anchorId="5A70E65F" wp14:editId="7B260BA0">
            <wp:extent cx="161925" cy="161925"/>
            <wp:effectExtent l="0" t="0" r="0" b="0"/>
            <wp:docPr id="102" name="Picture 102">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series of cases. </w:t>
      </w:r>
      <w:r w:rsidR="00CC24F6">
        <w:rPr>
          <w:rFonts w:ascii="Times New Roman" w:hAnsi="Times New Roman" w:cs="Times New Roman"/>
          <w:noProof/>
          <w:color w:val="000000"/>
          <w:sz w:val="20"/>
          <w:szCs w:val="20"/>
        </w:rPr>
        <w:drawing>
          <wp:inline distT="0" distB="0" distL="0" distR="0" wp14:anchorId="3842B92E" wp14:editId="37DFC88D">
            <wp:extent cx="161925" cy="161925"/>
            <wp:effectExtent l="0" t="0" r="0" b="0"/>
            <wp:docPr id="103" name="Picture 103">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State ex rel. Swan Lake Area Wildlife Ass’n v. Nicollet Cty. Bd. of Cty. Comm’rs</w:t>
        </w:r>
        <w:r>
          <w:rPr>
            <w:rFonts w:ascii="Times New Roman" w:hAnsi="Times New Roman" w:cs="Times New Roman"/>
            <w:color w:val="0E568C"/>
            <w:sz w:val="20"/>
            <w:szCs w:val="20"/>
          </w:rPr>
          <w:t>, 799 N.W.2d 619 (Minn. App. 2011)</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2C6FE69" wp14:editId="41E1C4A5">
            <wp:extent cx="161925" cy="161925"/>
            <wp:effectExtent l="0" t="0" r="0" b="0"/>
            <wp:docPr id="104" name="Picture 104">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i/>
            <w:iCs/>
            <w:color w:val="0E568C"/>
            <w:sz w:val="20"/>
            <w:szCs w:val="20"/>
          </w:rPr>
          <w:t>Swan Lake III</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571B0724" wp14:editId="03F12485">
            <wp:extent cx="161925" cy="161925"/>
            <wp:effectExtent l="0" t="0" r="0" b="0"/>
            <wp:docPr id="105" name="Picture 105">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i/>
            <w:iCs/>
            <w:color w:val="0E568C"/>
            <w:sz w:val="20"/>
            <w:szCs w:val="20"/>
          </w:rPr>
          <w:t>State ex rel. Swan Lake Area Wildlife Ass’n v. Nicollet Cty. Bd. of Cty. Comm’rs</w:t>
        </w:r>
        <w:r>
          <w:rPr>
            <w:rFonts w:ascii="Times New Roman" w:hAnsi="Times New Roman" w:cs="Times New Roman"/>
            <w:color w:val="0E568C"/>
            <w:sz w:val="20"/>
            <w:szCs w:val="20"/>
          </w:rPr>
          <w:t>, 771 N.W.2d 529 (Minn. App. 2009)</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2EDD9CD" wp14:editId="0360EFDC">
            <wp:extent cx="161925" cy="161925"/>
            <wp:effectExtent l="0" t="0" r="0" b="0"/>
            <wp:docPr id="106" name="Picture 106">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i/>
            <w:iCs/>
            <w:color w:val="0E568C"/>
            <w:sz w:val="20"/>
            <w:szCs w:val="20"/>
          </w:rPr>
          <w:t>Swan Lake II</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39C972A0" wp14:editId="14746EE8">
            <wp:extent cx="161925" cy="161925"/>
            <wp:effectExtent l="0" t="0" r="0" b="0"/>
            <wp:docPr id="107" name="Picture 107">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State ex rel. Swan Lake Area Wildlife Ass’n v. Nicollet Cty. Bd. of Cty. Comm’rs</w:t>
        </w:r>
        <w:r>
          <w:rPr>
            <w:rFonts w:ascii="Times New Roman" w:hAnsi="Times New Roman" w:cs="Times New Roman"/>
            <w:color w:val="0E568C"/>
            <w:sz w:val="20"/>
            <w:szCs w:val="20"/>
          </w:rPr>
          <w:t>, 711 N.W.2d 522 (Minn. App. 2006)</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003F4636" wp14:editId="52094908">
            <wp:extent cx="161925" cy="161925"/>
            <wp:effectExtent l="0" t="0" r="0" b="0"/>
            <wp:docPr id="108" name="Picture 108">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i/>
            <w:iCs/>
            <w:color w:val="0E568C"/>
            <w:sz w:val="20"/>
            <w:szCs w:val="20"/>
          </w:rPr>
          <w:t>Swan Lake I</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June 20, 2006).</w:t>
      </w:r>
    </w:p>
    <w:p w14:paraId="286DB30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7A82CB" w14:textId="7FB5F045"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facts here are unlike those in </w:t>
      </w:r>
      <w:r w:rsidR="00CC24F6">
        <w:rPr>
          <w:rFonts w:ascii="Times New Roman" w:hAnsi="Times New Roman" w:cs="Times New Roman"/>
          <w:noProof/>
          <w:color w:val="000000"/>
          <w:sz w:val="20"/>
          <w:szCs w:val="20"/>
        </w:rPr>
        <w:drawing>
          <wp:inline distT="0" distB="0" distL="0" distR="0" wp14:anchorId="1675302E" wp14:editId="4BF7E26B">
            <wp:extent cx="161925" cy="161925"/>
            <wp:effectExtent l="0" t="0" r="0" b="0"/>
            <wp:docPr id="109" name="Picture 109">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In those cases, the Swan Lake Area Wildlife Association asserted a MERA claim against the Nicollet County Board of County Commissioners. </w:t>
      </w:r>
      <w:r w:rsidR="00CC24F6">
        <w:rPr>
          <w:rFonts w:ascii="Times New Roman" w:hAnsi="Times New Roman" w:cs="Times New Roman"/>
          <w:noProof/>
          <w:color w:val="000000"/>
          <w:sz w:val="20"/>
          <w:szCs w:val="20"/>
        </w:rPr>
        <w:drawing>
          <wp:inline distT="0" distB="0" distL="0" distR="0" wp14:anchorId="28C60EC9" wp14:editId="7E30446E">
            <wp:extent cx="161925" cy="161925"/>
            <wp:effectExtent l="0" t="0" r="0" b="0"/>
            <wp:docPr id="110" name="Picture 110">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Pr>
            <w:rFonts w:ascii="Times New Roman" w:hAnsi="Times New Roman" w:cs="Times New Roman"/>
            <w:i/>
            <w:iCs/>
            <w:color w:val="0E568C"/>
            <w:sz w:val="20"/>
            <w:szCs w:val="20"/>
          </w:rPr>
          <w:t>Swan Lake I</w:t>
        </w:r>
        <w:r>
          <w:rPr>
            <w:rFonts w:ascii="Times New Roman" w:hAnsi="Times New Roman" w:cs="Times New Roman"/>
            <w:color w:val="0E568C"/>
            <w:sz w:val="20"/>
            <w:szCs w:val="20"/>
          </w:rPr>
          <w:t>, 711 N.W.2d at 524</w:t>
        </w:r>
      </w:hyperlink>
      <w:r>
        <w:rPr>
          <w:rFonts w:ascii="Times New Roman" w:hAnsi="Times New Roman" w:cs="Times New Roman"/>
          <w:color w:val="000000"/>
          <w:sz w:val="20"/>
          <w:szCs w:val="20"/>
        </w:rPr>
        <w:t xml:space="preserve">. In </w:t>
      </w:r>
      <w:r w:rsidR="00CC24F6">
        <w:rPr>
          <w:rFonts w:ascii="Times New Roman" w:hAnsi="Times New Roman" w:cs="Times New Roman"/>
          <w:noProof/>
          <w:color w:val="000000"/>
          <w:sz w:val="20"/>
          <w:szCs w:val="20"/>
        </w:rPr>
        <w:drawing>
          <wp:inline distT="0" distB="0" distL="0" distR="0" wp14:anchorId="5131EE18" wp14:editId="3DF09ACE">
            <wp:extent cx="161925" cy="161925"/>
            <wp:effectExtent l="0" t="0" r="0" b="0"/>
            <wp:docPr id="111" name="Picture 111">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Swan Lake I</w:t>
        </w:r>
      </w:hyperlink>
      <w:r>
        <w:rPr>
          <w:rFonts w:ascii="Times New Roman" w:hAnsi="Times New Roman" w:cs="Times New Roman"/>
          <w:color w:val="000000"/>
          <w:sz w:val="20"/>
          <w:szCs w:val="20"/>
        </w:rPr>
        <w:t xml:space="preserve">, the county board of commissioners argued that the district court did not have subject-matter jurisdiction over the wildlife association’s MERA claim, because the drainage code provided the proper administrative processes and remedies. </w:t>
      </w:r>
      <w:r w:rsidR="00CC24F6">
        <w:rPr>
          <w:rFonts w:ascii="Times New Roman" w:hAnsi="Times New Roman" w:cs="Times New Roman"/>
          <w:noProof/>
          <w:color w:val="000000"/>
          <w:sz w:val="20"/>
          <w:szCs w:val="20"/>
        </w:rPr>
        <w:drawing>
          <wp:inline distT="0" distB="0" distL="0" distR="0" wp14:anchorId="0388002A" wp14:editId="0D0BA277">
            <wp:extent cx="161925" cy="161925"/>
            <wp:effectExtent l="0" t="0" r="0" b="0"/>
            <wp:docPr id="112" name="Picture 112">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525</w:t>
        </w:r>
      </w:hyperlink>
      <w:r>
        <w:rPr>
          <w:rFonts w:ascii="Times New Roman" w:hAnsi="Times New Roman" w:cs="Times New Roman"/>
          <w:color w:val="000000"/>
          <w:sz w:val="20"/>
          <w:szCs w:val="20"/>
        </w:rPr>
        <w:t xml:space="preserve">. We concluded that, under </w:t>
      </w:r>
      <w:hyperlink r:id="rId230" w:history="1">
        <w:r>
          <w:rPr>
            <w:rFonts w:ascii="Times New Roman" w:hAnsi="Times New Roman" w:cs="Times New Roman"/>
            <w:color w:val="0E568C"/>
            <w:sz w:val="20"/>
            <w:szCs w:val="20"/>
          </w:rPr>
          <w:t>Minn. Stat. § 116B.12</w:t>
        </w:r>
      </w:hyperlink>
      <w:r>
        <w:rPr>
          <w:rFonts w:ascii="Times New Roman" w:hAnsi="Times New Roman" w:cs="Times New Roman"/>
          <w:color w:val="000000"/>
          <w:sz w:val="20"/>
          <w:szCs w:val="20"/>
        </w:rPr>
        <w:t>, the district court had subject-matter jurisdiction over the MERA claim, regardless of the administrative proces</w:t>
      </w:r>
      <w:r>
        <w:rPr>
          <w:rFonts w:ascii="Times New Roman" w:hAnsi="Times New Roman" w:cs="Times New Roman"/>
          <w:color w:val="000000"/>
          <w:sz w:val="20"/>
          <w:szCs w:val="20"/>
        </w:rPr>
        <w:t xml:space="preserve">ses and remedies available under the drainage code provisions. </w:t>
      </w:r>
      <w:r w:rsidR="00CC24F6">
        <w:rPr>
          <w:rFonts w:ascii="Times New Roman" w:hAnsi="Times New Roman" w:cs="Times New Roman"/>
          <w:noProof/>
          <w:color w:val="000000"/>
          <w:sz w:val="20"/>
          <w:szCs w:val="20"/>
        </w:rPr>
        <w:drawing>
          <wp:inline distT="0" distB="0" distL="0" distR="0" wp14:anchorId="137AFEE3" wp14:editId="51F5ED65">
            <wp:extent cx="161925" cy="161925"/>
            <wp:effectExtent l="0" t="0" r="0" b="0"/>
            <wp:docPr id="113" name="Picture 113">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526</w:t>
        </w:r>
      </w:hyperlink>
      <w:r>
        <w:rPr>
          <w:rFonts w:ascii="Times New Roman" w:hAnsi="Times New Roman" w:cs="Times New Roman"/>
          <w:color w:val="000000"/>
          <w:sz w:val="20"/>
          <w:szCs w:val="20"/>
        </w:rPr>
        <w:t>.</w:t>
      </w:r>
    </w:p>
    <w:p w14:paraId="5DF8586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6412CE" w14:textId="4B663D64"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CC24F6">
        <w:rPr>
          <w:rFonts w:ascii="Times New Roman" w:hAnsi="Times New Roman" w:cs="Times New Roman"/>
          <w:noProof/>
          <w:color w:val="000000"/>
          <w:sz w:val="20"/>
          <w:szCs w:val="20"/>
        </w:rPr>
        <w:drawing>
          <wp:inline distT="0" distB="0" distL="0" distR="0" wp14:anchorId="709103B5" wp14:editId="65B0D19C">
            <wp:extent cx="161925" cy="161925"/>
            <wp:effectExtent l="0" t="0" r="0" b="0"/>
            <wp:docPr id="114" name="Picture 114">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Swan Lake II</w:t>
        </w:r>
      </w:hyperlink>
      <w:r>
        <w:rPr>
          <w:rFonts w:ascii="Times New Roman" w:hAnsi="Times New Roman" w:cs="Times New Roman"/>
          <w:color w:val="000000"/>
          <w:sz w:val="20"/>
          <w:szCs w:val="20"/>
        </w:rPr>
        <w:t xml:space="preserve">, the DNR argued that it could not be held </w:t>
      </w:r>
      <w:r>
        <w:rPr>
          <w:rFonts w:ascii="Times New Roman" w:hAnsi="Times New Roman" w:cs="Times New Roman"/>
          <w:color w:val="000000"/>
          <w:sz w:val="20"/>
          <w:szCs w:val="20"/>
        </w:rPr>
        <w:t xml:space="preserve">liable under MERA, because a state agency’s failure to take enforcement action is not conduct that materially adversely affects the environment under MERA. </w:t>
      </w:r>
      <w:r w:rsidR="00CC24F6">
        <w:rPr>
          <w:rFonts w:ascii="Times New Roman" w:hAnsi="Times New Roman" w:cs="Times New Roman"/>
          <w:noProof/>
          <w:color w:val="000000"/>
          <w:sz w:val="20"/>
          <w:szCs w:val="20"/>
        </w:rPr>
        <w:drawing>
          <wp:inline distT="0" distB="0" distL="0" distR="0" wp14:anchorId="06482E45" wp14:editId="6A73A52F">
            <wp:extent cx="161925" cy="161925"/>
            <wp:effectExtent l="0" t="0" r="0" b="0"/>
            <wp:docPr id="115" name="Picture 115">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3" w:history="1">
        <w:r>
          <w:rPr>
            <w:rFonts w:ascii="Times New Roman" w:hAnsi="Times New Roman" w:cs="Times New Roman"/>
            <w:i/>
            <w:iCs/>
            <w:color w:val="0E568C"/>
            <w:sz w:val="20"/>
            <w:szCs w:val="20"/>
          </w:rPr>
          <w:t>Swan Lake II</w:t>
        </w:r>
        <w:r>
          <w:rPr>
            <w:rFonts w:ascii="Times New Roman" w:hAnsi="Times New Roman" w:cs="Times New Roman"/>
            <w:color w:val="0E568C"/>
            <w:sz w:val="20"/>
            <w:szCs w:val="20"/>
          </w:rPr>
          <w:t xml:space="preserve">, 771 N.W.2d </w:t>
        </w:r>
        <w:r>
          <w:rPr>
            <w:rFonts w:ascii="Times New Roman" w:hAnsi="Times New Roman" w:cs="Times New Roman"/>
            <w:color w:val="0E568C"/>
            <w:sz w:val="20"/>
            <w:szCs w:val="20"/>
          </w:rPr>
          <w:t>at 537</w:t>
        </w:r>
      </w:hyperlink>
      <w:r>
        <w:rPr>
          <w:rFonts w:ascii="Times New Roman" w:hAnsi="Times New Roman" w:cs="Times New Roman"/>
          <w:color w:val="000000"/>
          <w:sz w:val="20"/>
          <w:szCs w:val="20"/>
        </w:rPr>
        <w:t xml:space="preserve">. The association sought to hold the DNR responsible because it failed to take enforcement action or use its authority to protect public </w:t>
      </w:r>
      <w:r>
        <w:rPr>
          <w:rFonts w:ascii="Times New Roman" w:hAnsi="Times New Roman" w:cs="Times New Roman"/>
          <w:color w:val="000000"/>
          <w:sz w:val="20"/>
          <w:szCs w:val="20"/>
        </w:rPr>
        <w:lastRenderedPageBreak/>
        <w:t xml:space="preserve">waters from continued drainage where the county had neglected a dam and allowed it to deteriorate. </w:t>
      </w:r>
      <w:r w:rsidR="00CC24F6">
        <w:rPr>
          <w:rFonts w:ascii="Times New Roman" w:hAnsi="Times New Roman" w:cs="Times New Roman"/>
          <w:noProof/>
          <w:color w:val="000000"/>
          <w:sz w:val="20"/>
          <w:szCs w:val="20"/>
        </w:rPr>
        <w:drawing>
          <wp:inline distT="0" distB="0" distL="0" distR="0" wp14:anchorId="1A23B5C1" wp14:editId="2C8E019E">
            <wp:extent cx="161925" cy="161925"/>
            <wp:effectExtent l="0" t="0" r="0" b="0"/>
            <wp:docPr id="116" name="Picture 116">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533</w:t>
        </w:r>
      </w:hyperlink>
      <w:r>
        <w:rPr>
          <w:rFonts w:ascii="Times New Roman" w:hAnsi="Times New Roman" w:cs="Times New Roman"/>
          <w:color w:val="000000"/>
          <w:sz w:val="20"/>
          <w:szCs w:val="20"/>
        </w:rPr>
        <w:t xml:space="preserve">. We rejected the DNR’s argument that </w:t>
      </w:r>
      <w:r w:rsidR="00CC24F6">
        <w:rPr>
          <w:rFonts w:ascii="Times New Roman" w:hAnsi="Times New Roman" w:cs="Times New Roman"/>
          <w:noProof/>
          <w:color w:val="000000"/>
          <w:sz w:val="20"/>
          <w:szCs w:val="20"/>
        </w:rPr>
        <w:drawing>
          <wp:inline distT="0" distB="0" distL="0" distR="0" wp14:anchorId="670078CA" wp14:editId="7970372B">
            <wp:extent cx="161925" cy="161925"/>
            <wp:effectExtent l="0" t="0" r="0" b="0"/>
            <wp:docPr id="117" name="Picture 11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provides the exclusive mechanism by which a citizen may challenge an agen</w:t>
      </w:r>
      <w:r>
        <w:rPr>
          <w:rFonts w:ascii="Times New Roman" w:hAnsi="Times New Roman" w:cs="Times New Roman"/>
          <w:color w:val="000000"/>
          <w:sz w:val="20"/>
          <w:szCs w:val="20"/>
        </w:rPr>
        <w:t xml:space="preserve">cy’s conduct, but concluded that, under the facts of the case, the DNR could not be liable for the county’s failure to maintain the dam in question. </w:t>
      </w:r>
      <w:r w:rsidR="00CC24F6">
        <w:rPr>
          <w:rFonts w:ascii="Times New Roman" w:hAnsi="Times New Roman" w:cs="Times New Roman"/>
          <w:noProof/>
          <w:color w:val="000000"/>
          <w:sz w:val="20"/>
          <w:szCs w:val="20"/>
        </w:rPr>
        <w:drawing>
          <wp:inline distT="0" distB="0" distL="0" distR="0" wp14:anchorId="1826C8C2" wp14:editId="53F18B4D">
            <wp:extent cx="161925" cy="161925"/>
            <wp:effectExtent l="0" t="0" r="0" b="0"/>
            <wp:docPr id="118" name="Picture 118">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538</w:t>
        </w:r>
      </w:hyperlink>
      <w:r>
        <w:rPr>
          <w:rFonts w:ascii="Times New Roman" w:hAnsi="Times New Roman" w:cs="Times New Roman"/>
          <w:color w:val="000000"/>
          <w:sz w:val="20"/>
          <w:szCs w:val="20"/>
        </w:rPr>
        <w:t>.</w:t>
      </w:r>
    </w:p>
    <w:p w14:paraId="693222D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6F0F7C" w14:textId="5B8EE82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CC24F6">
        <w:rPr>
          <w:rFonts w:ascii="Times New Roman" w:hAnsi="Times New Roman" w:cs="Times New Roman"/>
          <w:noProof/>
          <w:color w:val="000000"/>
          <w:sz w:val="20"/>
          <w:szCs w:val="20"/>
        </w:rPr>
        <w:drawing>
          <wp:inline distT="0" distB="0" distL="0" distR="0" wp14:anchorId="22F0791E" wp14:editId="1027A26D">
            <wp:extent cx="161925" cy="161925"/>
            <wp:effectExtent l="0" t="0" r="0" b="0"/>
            <wp:docPr id="119" name="Picture 119">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i/>
            <w:iCs/>
            <w:color w:val="0E568C"/>
            <w:sz w:val="20"/>
            <w:szCs w:val="20"/>
          </w:rPr>
          <w:t>Swan Lake III</w:t>
        </w:r>
      </w:hyperlink>
      <w:r>
        <w:rPr>
          <w:rFonts w:ascii="Times New Roman" w:hAnsi="Times New Roman" w:cs="Times New Roman"/>
          <w:color w:val="000000"/>
          <w:sz w:val="20"/>
          <w:szCs w:val="20"/>
        </w:rPr>
        <w:t xml:space="preserve">, we further explained that if a plaintiff </w:t>
      </w:r>
      <w:r>
        <w:rPr>
          <w:rFonts w:ascii="Times New Roman" w:hAnsi="Times New Roman" w:cs="Times New Roman"/>
          <w:color w:val="000000"/>
          <w:sz w:val="20"/>
          <w:szCs w:val="20"/>
        </w:rPr>
        <w:t>“</w:t>
      </w:r>
      <w:r>
        <w:rPr>
          <w:rFonts w:ascii="Times New Roman" w:hAnsi="Times New Roman" w:cs="Times New Roman"/>
          <w:color w:val="000000"/>
          <w:sz w:val="20"/>
          <w:szCs w:val="20"/>
        </w:rPr>
        <w:t>proves a violation of MERA, the district court may grant declaratory relief, temporary and permanent equitable relief, or may impose such conditions upon a party as are</w:t>
      </w:r>
      <w:r>
        <w:rPr>
          <w:rFonts w:ascii="Times New Roman" w:hAnsi="Times New Roman" w:cs="Times New Roman"/>
          <w:color w:val="000000"/>
          <w:sz w:val="20"/>
          <w:szCs w:val="20"/>
        </w:rPr>
        <w:t xml:space="preserve"> necessary to protect the air, water, land or other natural resources located within the state from 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E63480A" wp14:editId="4A26A52B">
            <wp:extent cx="161925" cy="161925"/>
            <wp:effectExtent l="0" t="0" r="0" b="0"/>
            <wp:docPr id="120" name="Picture 120">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i/>
            <w:iCs/>
            <w:color w:val="0E568C"/>
            <w:sz w:val="20"/>
            <w:szCs w:val="20"/>
          </w:rPr>
          <w:t>Swan Lake III</w:t>
        </w:r>
        <w:r>
          <w:rPr>
            <w:rFonts w:ascii="Times New Roman" w:hAnsi="Times New Roman" w:cs="Times New Roman"/>
            <w:color w:val="0E568C"/>
            <w:sz w:val="20"/>
            <w:szCs w:val="20"/>
          </w:rPr>
          <w:t>, 799 N.W.2d at 625</w:t>
        </w:r>
      </w:hyperlink>
      <w:r>
        <w:rPr>
          <w:rFonts w:ascii="Times New Roman" w:hAnsi="Times New Roman" w:cs="Times New Roman"/>
          <w:color w:val="000000"/>
          <w:sz w:val="20"/>
          <w:szCs w:val="20"/>
        </w:rPr>
        <w:t xml:space="preserve"> (quot</w:t>
      </w:r>
      <w:r>
        <w:rPr>
          <w:rFonts w:ascii="Times New Roman" w:hAnsi="Times New Roman" w:cs="Times New Roman"/>
          <w:color w:val="000000"/>
          <w:sz w:val="20"/>
          <w:szCs w:val="20"/>
        </w:rPr>
        <w:t>ation omitted). But the relief granted</w:t>
      </w:r>
      <w:r>
        <w:rPr>
          <w:rFonts w:ascii="Times New Roman" w:hAnsi="Times New Roman" w:cs="Times New Roman"/>
          <w:color w:val="000000"/>
          <w:sz w:val="20"/>
          <w:szCs w:val="20"/>
        </w:rPr>
        <w:t>—</w:t>
      </w:r>
      <w:r>
        <w:rPr>
          <w:rFonts w:ascii="Times New Roman" w:hAnsi="Times New Roman" w:cs="Times New Roman"/>
          <w:color w:val="000000"/>
          <w:sz w:val="20"/>
          <w:szCs w:val="20"/>
        </w:rPr>
        <w:t>and the only relief available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w:t>
      </w:r>
      <w:r w:rsidR="00CC24F6">
        <w:rPr>
          <w:rFonts w:ascii="Times New Roman" w:hAnsi="Times New Roman" w:cs="Times New Roman"/>
          <w:noProof/>
          <w:color w:val="000000"/>
          <w:sz w:val="20"/>
          <w:szCs w:val="20"/>
        </w:rPr>
        <w:drawing>
          <wp:inline distT="0" distB="0" distL="0" distR="0" wp14:anchorId="41CFA729" wp14:editId="6A7AB314">
            <wp:extent cx="161925" cy="161925"/>
            <wp:effectExtent l="0" t="0" r="0" b="0"/>
            <wp:docPr id="121" name="Picture 121">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Swan Lake III</w:t>
        </w:r>
      </w:hyperlink>
      <w:r>
        <w:rPr>
          <w:rFonts w:ascii="Times New Roman" w:hAnsi="Times New Roman" w:cs="Times New Roman"/>
          <w:color w:val="000000"/>
          <w:sz w:val="20"/>
          <w:szCs w:val="20"/>
        </w:rPr>
        <w:t xml:space="preserve"> was against Nicollet County, and there was neither evidence nor argument that </w:t>
      </w:r>
      <w:bookmarkStart w:id="133" w:name="co_pp_sp_595_364_1"/>
      <w:bookmarkEnd w:id="133"/>
      <w:r>
        <w:rPr>
          <w:rFonts w:ascii="Times New Roman" w:hAnsi="Times New Roman" w:cs="Times New Roman"/>
          <w:b/>
          <w:bCs/>
          <w:color w:val="000000"/>
          <w:sz w:val="20"/>
          <w:szCs w:val="20"/>
        </w:rPr>
        <w:t>*364</w:t>
      </w:r>
      <w:r>
        <w:rPr>
          <w:rFonts w:ascii="Times New Roman" w:hAnsi="Times New Roman" w:cs="Times New Roman"/>
          <w:color w:val="000000"/>
          <w:sz w:val="20"/>
          <w:szCs w:val="20"/>
        </w:rPr>
        <w:t xml:space="preserve"> the county’s neglect of the dam was action taken pursuant to a permit.</w:t>
      </w:r>
    </w:p>
    <w:p w14:paraId="16B1D42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258ACE" w14:textId="79A5D0F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facts of </w:t>
      </w:r>
      <w:r w:rsidR="00CC24F6">
        <w:rPr>
          <w:rFonts w:ascii="Times New Roman" w:hAnsi="Times New Roman" w:cs="Times New Roman"/>
          <w:noProof/>
          <w:color w:val="000000"/>
          <w:sz w:val="20"/>
          <w:szCs w:val="20"/>
        </w:rPr>
        <w:drawing>
          <wp:inline distT="0" distB="0" distL="0" distR="0" wp14:anchorId="564CAFBA" wp14:editId="6832A30B">
            <wp:extent cx="161925" cy="161925"/>
            <wp:effectExtent l="0" t="0" r="0" b="0"/>
            <wp:docPr id="122" name="Picture 122">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significantly differ from the facts here. In </w:t>
      </w:r>
      <w:r w:rsidR="00CC24F6">
        <w:rPr>
          <w:rFonts w:ascii="Times New Roman" w:hAnsi="Times New Roman" w:cs="Times New Roman"/>
          <w:noProof/>
          <w:color w:val="000000"/>
          <w:sz w:val="20"/>
          <w:szCs w:val="20"/>
        </w:rPr>
        <w:drawing>
          <wp:inline distT="0" distB="0" distL="0" distR="0" wp14:anchorId="56FE589F" wp14:editId="0434E9F8">
            <wp:extent cx="161925" cy="161925"/>
            <wp:effectExtent l="0" t="0" r="0" b="0"/>
            <wp:docPr id="123" name="Picture 123">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the only DNR conduct at issue was its alleged failure to take enforcement action against the county. </w:t>
      </w:r>
      <w:r w:rsidR="00CC24F6">
        <w:rPr>
          <w:rFonts w:ascii="Times New Roman" w:hAnsi="Times New Roman" w:cs="Times New Roman"/>
          <w:noProof/>
          <w:color w:val="000000"/>
          <w:sz w:val="20"/>
          <w:szCs w:val="20"/>
        </w:rPr>
        <w:drawing>
          <wp:inline distT="0" distB="0" distL="0" distR="0" wp14:anchorId="769AB4BC" wp14:editId="507CBB38">
            <wp:extent cx="161925" cy="161925"/>
            <wp:effectExtent l="0" t="0" r="0" b="0"/>
            <wp:docPr id="124" name="Picture 124">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did not involve a challenge to action taken pursuant to a DNR-issued permit. To the contrary, the county’s inaction was at issue in </w:t>
      </w:r>
      <w:r w:rsidR="00CC24F6">
        <w:rPr>
          <w:rFonts w:ascii="Times New Roman" w:hAnsi="Times New Roman" w:cs="Times New Roman"/>
          <w:noProof/>
          <w:color w:val="000000"/>
          <w:sz w:val="20"/>
          <w:szCs w:val="20"/>
        </w:rPr>
        <w:drawing>
          <wp:inline distT="0" distB="0" distL="0" distR="0" wp14:anchorId="28147C7F" wp14:editId="3EE44262">
            <wp:extent cx="161925" cy="161925"/>
            <wp:effectExtent l="0" t="0" r="0" b="0"/>
            <wp:docPr id="125" name="Picture 125">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and there was no DNR permit. The </w:t>
      </w:r>
      <w:r w:rsidR="00CC24F6">
        <w:rPr>
          <w:rFonts w:ascii="Times New Roman" w:hAnsi="Times New Roman" w:cs="Times New Roman"/>
          <w:noProof/>
          <w:color w:val="000000"/>
          <w:sz w:val="20"/>
          <w:szCs w:val="20"/>
        </w:rPr>
        <w:drawing>
          <wp:inline distT="0" distB="0" distL="0" distR="0" wp14:anchorId="34F8D2B4" wp14:editId="42FC5574">
            <wp:extent cx="161925" cy="161925"/>
            <wp:effectExtent l="0" t="0" r="0" b="0"/>
            <wp:docPr id="126" name="Picture 126">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decisions stand for the propositions that MERA claims do not require the exhaustion of administrative processes, and that inaction</w:t>
      </w:r>
      <w:r>
        <w:rPr>
          <w:rFonts w:ascii="Times New Roman" w:hAnsi="Times New Roman" w:cs="Times New Roman"/>
          <w:color w:val="000000"/>
          <w:sz w:val="20"/>
          <w:szCs w:val="20"/>
        </w:rPr>
        <w:t>—</w:t>
      </w:r>
      <w:r>
        <w:rPr>
          <w:rFonts w:ascii="Times New Roman" w:hAnsi="Times New Roman" w:cs="Times New Roman"/>
          <w:color w:val="000000"/>
          <w:sz w:val="20"/>
          <w:szCs w:val="20"/>
        </w:rPr>
        <w:t>in that case by a county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can give rise to a MERA claim. Our </w:t>
      </w:r>
      <w:r w:rsidR="00CC24F6">
        <w:rPr>
          <w:rFonts w:ascii="Times New Roman" w:hAnsi="Times New Roman" w:cs="Times New Roman"/>
          <w:noProof/>
          <w:color w:val="000000"/>
          <w:sz w:val="20"/>
          <w:szCs w:val="20"/>
        </w:rPr>
        <w:drawing>
          <wp:inline distT="0" distB="0" distL="0" distR="0" wp14:anchorId="48B81091" wp14:editId="3096E7CC">
            <wp:extent cx="161925" cy="161925"/>
            <wp:effectExtent l="0" t="0" r="0" b="0"/>
            <wp:docPr id="127" name="Picture 127">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Swan Lake</w:t>
        </w:r>
      </w:hyperlink>
      <w:r>
        <w:rPr>
          <w:rFonts w:ascii="Times New Roman" w:hAnsi="Times New Roman" w:cs="Times New Roman"/>
          <w:color w:val="000000"/>
          <w:sz w:val="20"/>
          <w:szCs w:val="20"/>
        </w:rPr>
        <w:t xml:space="preserve"> decisions do not control here.</w:t>
      </w:r>
    </w:p>
    <w:p w14:paraId="1E4ACD1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ABA7EE" w14:textId="4BF4C4D8"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hold that, because the conduct that respondents allege impairs the lake is taken pursuant to DNR permits, </w:t>
      </w:r>
      <w:r>
        <w:rPr>
          <w:rFonts w:ascii="Times New Roman" w:hAnsi="Times New Roman" w:cs="Times New Roman"/>
          <w:color w:val="000000"/>
          <w:sz w:val="20"/>
          <w:szCs w:val="20"/>
        </w:rPr>
        <w:t>“</w:t>
      </w:r>
      <w:r>
        <w:rPr>
          <w:rFonts w:ascii="Times New Roman" w:hAnsi="Times New Roman" w:cs="Times New Roman"/>
          <w:color w:val="000000"/>
          <w:sz w:val="20"/>
          <w:szCs w:val="20"/>
        </w:rPr>
        <w:t>no action shall be allowable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w:t>
      </w:r>
      <w:r w:rsidR="00CC24F6">
        <w:rPr>
          <w:rFonts w:ascii="Times New Roman" w:hAnsi="Times New Roman" w:cs="Times New Roman"/>
          <w:noProof/>
          <w:color w:val="000000"/>
          <w:sz w:val="20"/>
          <w:szCs w:val="20"/>
        </w:rPr>
        <w:drawing>
          <wp:inline distT="0" distB="0" distL="0" distR="0" wp14:anchorId="586067F6" wp14:editId="3015B606">
            <wp:extent cx="161925" cy="161925"/>
            <wp:effectExtent l="0" t="0" r="0" b="0"/>
            <wp:docPr id="128" name="Picture 12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This does </w:t>
      </w:r>
      <w:r>
        <w:rPr>
          <w:rFonts w:ascii="Times New Roman" w:hAnsi="Times New Roman" w:cs="Times New Roman"/>
          <w:i/>
          <w:iCs/>
          <w:color w:val="000000"/>
          <w:sz w:val="20"/>
          <w:szCs w:val="20"/>
        </w:rPr>
        <w:t>not</w:t>
      </w:r>
      <w:r>
        <w:rPr>
          <w:rFonts w:ascii="Times New Roman" w:hAnsi="Times New Roman" w:cs="Times New Roman"/>
          <w:color w:val="000000"/>
          <w:sz w:val="20"/>
          <w:szCs w:val="20"/>
        </w:rPr>
        <w:t xml:space="preserve"> me</w:t>
      </w:r>
      <w:r>
        <w:rPr>
          <w:rFonts w:ascii="Times New Roman" w:hAnsi="Times New Roman" w:cs="Times New Roman"/>
          <w:color w:val="000000"/>
          <w:sz w:val="20"/>
          <w:szCs w:val="20"/>
        </w:rPr>
        <w:t xml:space="preserve">an that respondents have no recourse. Relief under </w:t>
      </w:r>
      <w:r w:rsidR="00CC24F6">
        <w:rPr>
          <w:rFonts w:ascii="Times New Roman" w:hAnsi="Times New Roman" w:cs="Times New Roman"/>
          <w:noProof/>
          <w:color w:val="000000"/>
          <w:sz w:val="20"/>
          <w:szCs w:val="20"/>
        </w:rPr>
        <w:drawing>
          <wp:inline distT="0" distB="0" distL="0" distR="0" wp14:anchorId="058127AE" wp14:editId="44D124D6">
            <wp:extent cx="161925" cy="161925"/>
            <wp:effectExtent l="0" t="0" r="0" b="0"/>
            <wp:docPr id="129" name="Picture 12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xml:space="preserve">, captioned </w:t>
      </w:r>
      <w:r>
        <w:rPr>
          <w:rFonts w:ascii="Times New Roman" w:hAnsi="Times New Roman" w:cs="Times New Roman"/>
          <w:color w:val="000000"/>
          <w:sz w:val="20"/>
          <w:szCs w:val="20"/>
        </w:rPr>
        <w:t>“</w:t>
      </w:r>
      <w:r>
        <w:rPr>
          <w:rFonts w:ascii="Times New Roman" w:hAnsi="Times New Roman" w:cs="Times New Roman"/>
          <w:color w:val="000000"/>
          <w:sz w:val="20"/>
          <w:szCs w:val="20"/>
        </w:rPr>
        <w:t>Civil Action Against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available.</w:t>
      </w:r>
    </w:p>
    <w:p w14:paraId="7256197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1CF447" w14:textId="19FCF79D"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the extent that the DNR has itself violated the law, as respondents claim and as </w:t>
      </w:r>
      <w:r>
        <w:rPr>
          <w:rFonts w:ascii="Times New Roman" w:hAnsi="Times New Roman" w:cs="Times New Roman"/>
          <w:color w:val="000000"/>
          <w:sz w:val="20"/>
          <w:szCs w:val="20"/>
        </w:rPr>
        <w:t xml:space="preserve">the district court found, the remedy for that is clear. When a district court remits the subject of a permit-related action to the agency for </w:t>
      </w:r>
      <w:r>
        <w:rPr>
          <w:rFonts w:ascii="Times New Roman" w:hAnsi="Times New Roman" w:cs="Times New Roman"/>
          <w:color w:val="000000"/>
          <w:sz w:val="20"/>
          <w:szCs w:val="20"/>
        </w:rPr>
        <w:t>“</w:t>
      </w:r>
      <w:r>
        <w:rPr>
          <w:rFonts w:ascii="Times New Roman" w:hAnsi="Times New Roman" w:cs="Times New Roman"/>
          <w:color w:val="000000"/>
          <w:sz w:val="20"/>
          <w:szCs w:val="20"/>
        </w:rPr>
        <w:t>appropriate administrative proceedings,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w:t>
      </w:r>
      <w:r>
        <w:rPr>
          <w:rFonts w:ascii="Times New Roman" w:hAnsi="Times New Roman" w:cs="Times New Roman"/>
          <w:color w:val="000000"/>
          <w:sz w:val="20"/>
          <w:szCs w:val="20"/>
        </w:rPr>
        <w:t>“</w:t>
      </w:r>
      <w:r>
        <w:rPr>
          <w:rFonts w:ascii="Times New Roman" w:hAnsi="Times New Roman" w:cs="Times New Roman"/>
          <w:color w:val="000000"/>
          <w:sz w:val="20"/>
          <w:szCs w:val="20"/>
        </w:rPr>
        <w:t>shall retain jurisdiction for purposes of judicial review.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6DBF37C" wp14:editId="20167E6E">
            <wp:extent cx="161925" cy="161925"/>
            <wp:effectExtent l="0" t="0" r="0" b="0"/>
            <wp:docPr id="130" name="Picture 13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color w:val="0E568C"/>
            <w:sz w:val="20"/>
            <w:szCs w:val="20"/>
          </w:rPr>
          <w:t>Minn. Stat. § 116B.10, subd. 3</w:t>
        </w:r>
      </w:hyperlink>
      <w:r>
        <w:rPr>
          <w:rFonts w:ascii="Times New Roman" w:hAnsi="Times New Roman" w:cs="Times New Roman"/>
          <w:color w:val="000000"/>
          <w:sz w:val="20"/>
          <w:szCs w:val="20"/>
        </w:rPr>
        <w:t xml:space="preserve">. And, when administrative actions are unlawful, courts will not affirm the agency </w:t>
      </w:r>
      <w:r>
        <w:rPr>
          <w:rFonts w:ascii="Times New Roman" w:hAnsi="Times New Roman" w:cs="Times New Roman"/>
          <w:color w:val="000000"/>
          <w:sz w:val="20"/>
          <w:szCs w:val="20"/>
        </w:rPr>
        <w:t xml:space="preserve">action.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249" w:history="1">
        <w:r>
          <w:rPr>
            <w:rFonts w:ascii="Times New Roman" w:hAnsi="Times New Roman" w:cs="Times New Roman"/>
            <w:color w:val="0E568C"/>
            <w:sz w:val="20"/>
            <w:szCs w:val="20"/>
          </w:rPr>
          <w:t>Minn. Stat. § 14.69 (2018)</w:t>
        </w:r>
      </w:hyperlink>
      <w:r>
        <w:rPr>
          <w:rFonts w:ascii="Times New Roman" w:hAnsi="Times New Roman" w:cs="Times New Roman"/>
          <w:color w:val="000000"/>
          <w:sz w:val="20"/>
          <w:szCs w:val="20"/>
        </w:rPr>
        <w:t xml:space="preserve"> (providing that courts may reverse or modify an agency action tha</w:t>
      </w:r>
      <w:r>
        <w:rPr>
          <w:rFonts w:ascii="Times New Roman" w:hAnsi="Times New Roman" w:cs="Times New Roman"/>
          <w:color w:val="000000"/>
          <w:sz w:val="20"/>
          <w:szCs w:val="20"/>
        </w:rPr>
        <w:t>t violates the constitution, is affected by an error of law, or is arbitrary and capricious).</w:t>
      </w:r>
    </w:p>
    <w:p w14:paraId="2DD42B3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8B050C" w14:textId="63F13EA6"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Here, the district court made detailed findings and, as the DNR agrees, respondents have met their burden of showing that the existing DNR-issued permits are in</w:t>
      </w:r>
      <w:r>
        <w:rPr>
          <w:rFonts w:ascii="Times New Roman" w:hAnsi="Times New Roman" w:cs="Times New Roman"/>
          <w:color w:val="000000"/>
          <w:sz w:val="20"/>
          <w:szCs w:val="20"/>
        </w:rPr>
        <w:t xml:space="preserve">adequate to protect White Bear Lake. Accordingly, respondents have made a prima facie showing as required under </w:t>
      </w:r>
      <w:r w:rsidR="00CC24F6">
        <w:rPr>
          <w:rFonts w:ascii="Times New Roman" w:hAnsi="Times New Roman" w:cs="Times New Roman"/>
          <w:noProof/>
          <w:color w:val="000000"/>
          <w:sz w:val="20"/>
          <w:szCs w:val="20"/>
        </w:rPr>
        <w:drawing>
          <wp:inline distT="0" distB="0" distL="0" distR="0" wp14:anchorId="7F18BB81" wp14:editId="76F9B066">
            <wp:extent cx="161925" cy="161925"/>
            <wp:effectExtent l="0" t="0" r="0" b="0"/>
            <wp:docPr id="131" name="Picture 13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color w:val="0E568C"/>
            <w:sz w:val="20"/>
            <w:szCs w:val="20"/>
          </w:rPr>
          <w:t>Minn. Stat. § 116B.10, subd. 3</w:t>
        </w:r>
      </w:hyperlink>
      <w:r>
        <w:rPr>
          <w:rFonts w:ascii="Times New Roman" w:hAnsi="Times New Roman" w:cs="Times New Roman"/>
          <w:color w:val="000000"/>
          <w:sz w:val="20"/>
          <w:szCs w:val="20"/>
        </w:rPr>
        <w:t xml:space="preserve">. Under </w:t>
      </w:r>
      <w:r w:rsidR="00CC24F6">
        <w:rPr>
          <w:rFonts w:ascii="Times New Roman" w:hAnsi="Times New Roman" w:cs="Times New Roman"/>
          <w:noProof/>
          <w:color w:val="000000"/>
          <w:sz w:val="20"/>
          <w:szCs w:val="20"/>
        </w:rPr>
        <w:drawing>
          <wp:inline distT="0" distB="0" distL="0" distR="0" wp14:anchorId="72DE2D6F" wp14:editId="668CD0B3">
            <wp:extent cx="161925" cy="161925"/>
            <wp:effectExtent l="0" t="0" r="0" b="0"/>
            <wp:docPr id="132" name="Picture 13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1" w:history="1">
        <w:r>
          <w:rPr>
            <w:rFonts w:ascii="Times New Roman" w:hAnsi="Times New Roman" w:cs="Times New Roman"/>
            <w:color w:val="0E568C"/>
            <w:sz w:val="20"/>
            <w:szCs w:val="20"/>
          </w:rPr>
          <w:t>sectio</w:t>
        </w:r>
        <w:r>
          <w:rPr>
            <w:rFonts w:ascii="Times New Roman" w:hAnsi="Times New Roman" w:cs="Times New Roman"/>
            <w:color w:val="0E568C"/>
            <w:sz w:val="20"/>
            <w:szCs w:val="20"/>
          </w:rPr>
          <w:t>n 116B.10</w:t>
        </w:r>
      </w:hyperlink>
      <w:r>
        <w:rPr>
          <w:rFonts w:ascii="Times New Roman" w:hAnsi="Times New Roman" w:cs="Times New Roman"/>
          <w:color w:val="000000"/>
          <w:sz w:val="20"/>
          <w:szCs w:val="20"/>
        </w:rPr>
        <w:t xml:space="preserve">, temporary equitable relief is available </w:t>
      </w:r>
      <w:r>
        <w:rPr>
          <w:rFonts w:ascii="Times New Roman" w:hAnsi="Times New Roman" w:cs="Times New Roman"/>
          <w:color w:val="000000"/>
          <w:sz w:val="20"/>
          <w:szCs w:val="20"/>
        </w:rPr>
        <w:t>“</w:t>
      </w:r>
      <w:r>
        <w:rPr>
          <w:rFonts w:ascii="Times New Roman" w:hAnsi="Times New Roman" w:cs="Times New Roman"/>
          <w:color w:val="000000"/>
          <w:sz w:val="20"/>
          <w:szCs w:val="20"/>
        </w:rPr>
        <w:t>to prevent irreparable injury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lake. Whether and to what extent such relief should be ordered on remand is entrusted to the district court’s discretion. We therefore reverse and remand to the di</w:t>
      </w:r>
      <w:r>
        <w:rPr>
          <w:rFonts w:ascii="Times New Roman" w:hAnsi="Times New Roman" w:cs="Times New Roman"/>
          <w:color w:val="000000"/>
          <w:sz w:val="20"/>
          <w:szCs w:val="20"/>
        </w:rPr>
        <w:t>strict court to remit the parties to the DNR to institute appropriate administrative proceedings.</w:t>
      </w:r>
      <w:bookmarkStart w:id="134" w:name="co_fnRef_B00112048079120_ID0E4ZCI_1"/>
      <w:bookmarkEnd w:id="1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p>
    <w:p w14:paraId="534D60F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8CF79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D03F16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5" w:name="co_anchor_I3436cb410a5b11ebaa87a2c7bfd58"/>
      <w:bookmarkEnd w:id="135"/>
    </w:p>
    <w:p w14:paraId="4B505B60" w14:textId="77777777" w:rsidR="00000000" w:rsidRDefault="00677AB2">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II. Minnesota courts have never applied the public-trust doctrine to groundwater; any expansion of the public-trust doctrine to encompass groundwater as </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navigable waters</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 xml:space="preserve"> is beyond our authority as an error-correcting court.</w:t>
      </w:r>
    </w:p>
    <w:p w14:paraId="64CE47D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DNR and Town of White Bear argue that the district court erroneously held that the public-trust doctrine applies to authorize relief in these circumstances. Respondents argue that the district court properly applied the public-trust doctrine </w:t>
      </w:r>
      <w:bookmarkStart w:id="136" w:name="co_pp_sp_595_365_1"/>
      <w:bookmarkEnd w:id="136"/>
      <w:r>
        <w:rPr>
          <w:rFonts w:ascii="Times New Roman" w:hAnsi="Times New Roman" w:cs="Times New Roman"/>
          <w:b/>
          <w:bCs/>
          <w:color w:val="000000"/>
          <w:sz w:val="20"/>
          <w:szCs w:val="20"/>
        </w:rPr>
        <w:t>*365</w:t>
      </w:r>
      <w:r>
        <w:rPr>
          <w:rFonts w:ascii="Times New Roman" w:hAnsi="Times New Roman" w:cs="Times New Roman"/>
          <w:color w:val="000000"/>
          <w:sz w:val="20"/>
          <w:szCs w:val="20"/>
        </w:rPr>
        <w:t xml:space="preserve"> to the DNR’s </w:t>
      </w:r>
      <w:r>
        <w:rPr>
          <w:rFonts w:ascii="Times New Roman" w:hAnsi="Times New Roman" w:cs="Times New Roman"/>
          <w:color w:val="000000"/>
          <w:sz w:val="20"/>
          <w:szCs w:val="20"/>
        </w:rPr>
        <w:t>“</w:t>
      </w:r>
      <w:r>
        <w:rPr>
          <w:rFonts w:ascii="Times New Roman" w:hAnsi="Times New Roman" w:cs="Times New Roman"/>
          <w:color w:val="000000"/>
          <w:sz w:val="20"/>
          <w:szCs w:val="20"/>
        </w:rPr>
        <w:t>failure to impose conditions and limits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groundwater withdrawal </w:t>
      </w:r>
      <w:r>
        <w:rPr>
          <w:rFonts w:ascii="Times New Roman" w:hAnsi="Times New Roman" w:cs="Times New Roman"/>
          <w:color w:val="000000"/>
          <w:sz w:val="20"/>
          <w:szCs w:val="20"/>
        </w:rPr>
        <w:t>“</w:t>
      </w:r>
      <w:r>
        <w:rPr>
          <w:rFonts w:ascii="Times New Roman" w:hAnsi="Times New Roman" w:cs="Times New Roman"/>
          <w:color w:val="000000"/>
          <w:sz w:val="20"/>
          <w:szCs w:val="20"/>
        </w:rPr>
        <w:t>despite its knowledge that its failure to manage those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damaging the lake.</w:t>
      </w:r>
    </w:p>
    <w:p w14:paraId="58A603E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EF983D" w14:textId="41523D6F"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2" w:history="1">
        <w:r>
          <w:rPr>
            <w:rFonts w:ascii="Times New Roman" w:hAnsi="Times New Roman" w:cs="Times New Roman"/>
            <w:b/>
            <w:bCs/>
            <w:color w:val="252525"/>
            <w:sz w:val="20"/>
            <w:szCs w:val="20"/>
            <w:vertAlign w:val="superscript"/>
          </w:rPr>
          <w:t>[11]</w:t>
        </w:r>
      </w:hyperlink>
      <w:bookmarkStart w:id="137" w:name="co_anchor_B112048079120_1"/>
      <w:bookmarkEnd w:id="137"/>
      <w:r>
        <w:rPr>
          <w:rFonts w:ascii="Times New Roman" w:hAnsi="Times New Roman" w:cs="Times New Roman"/>
          <w:color w:val="000000"/>
          <w:sz w:val="20"/>
          <w:szCs w:val="20"/>
        </w:rPr>
        <w:t xml:space="preserve"> </w:t>
      </w:r>
      <w:hyperlink r:id="rId253" w:history="1">
        <w:r>
          <w:rPr>
            <w:rFonts w:ascii="Times New Roman" w:hAnsi="Times New Roman" w:cs="Times New Roman"/>
            <w:b/>
            <w:bCs/>
            <w:color w:val="252525"/>
            <w:sz w:val="20"/>
            <w:szCs w:val="20"/>
            <w:vertAlign w:val="superscript"/>
          </w:rPr>
          <w:t>[12]</w:t>
        </w:r>
      </w:hyperlink>
      <w:bookmarkStart w:id="138" w:name="co_anchor_B122048079120_1"/>
      <w:bookmarkEnd w:id="138"/>
      <w:r>
        <w:rPr>
          <w:rFonts w:ascii="Times New Roman" w:hAnsi="Times New Roman" w:cs="Times New Roman"/>
          <w:color w:val="000000"/>
          <w:sz w:val="20"/>
          <w:szCs w:val="20"/>
        </w:rPr>
        <w:t>“</w:t>
      </w:r>
      <w:r>
        <w:rPr>
          <w:rFonts w:ascii="Times New Roman" w:hAnsi="Times New Roman" w:cs="Times New Roman"/>
          <w:color w:val="000000"/>
          <w:sz w:val="20"/>
          <w:szCs w:val="20"/>
        </w:rPr>
        <w:t>The public-trust doctrine is a common-law principle, adopted in Minnesota, providing that the state, in its sovereig</w:t>
      </w:r>
      <w:r>
        <w:rPr>
          <w:rFonts w:ascii="Times New Roman" w:hAnsi="Times New Roman" w:cs="Times New Roman"/>
          <w:color w:val="000000"/>
          <w:sz w:val="20"/>
          <w:szCs w:val="20"/>
        </w:rPr>
        <w:t xml:space="preserve">n capacity, holds absolute title to </w:t>
      </w:r>
      <w:r>
        <w:rPr>
          <w:rFonts w:ascii="Times New Roman" w:hAnsi="Times New Roman" w:cs="Times New Roman"/>
          <w:color w:val="000000"/>
          <w:sz w:val="20"/>
          <w:szCs w:val="20"/>
        </w:rPr>
        <w:t>‘</w:t>
      </w:r>
      <w:r>
        <w:rPr>
          <w:rFonts w:ascii="Times New Roman" w:hAnsi="Times New Roman" w:cs="Times New Roman"/>
          <w:color w:val="000000"/>
          <w:sz w:val="20"/>
          <w:szCs w:val="20"/>
        </w:rPr>
        <w:t>all ... navigable waters and the soil under them for [the] common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imposes a duty upon the state to maintain those waters for navigation and other public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4" w:history="1">
        <w:r>
          <w:rPr>
            <w:rFonts w:ascii="Times New Roman" w:hAnsi="Times New Roman" w:cs="Times New Roman"/>
            <w:i/>
            <w:iCs/>
            <w:color w:val="0E568C"/>
            <w:sz w:val="20"/>
            <w:szCs w:val="20"/>
          </w:rPr>
          <w:t>Save Mill</w:t>
        </w:r>
        <w:r>
          <w:rPr>
            <w:rFonts w:ascii="Times New Roman" w:hAnsi="Times New Roman" w:cs="Times New Roman"/>
            <w:i/>
            <w:iCs/>
            <w:color w:val="0E568C"/>
            <w:sz w:val="20"/>
            <w:szCs w:val="20"/>
          </w:rPr>
          <w:t>e Lacs Sportsfishing, Inc. v. Minn. Dep’t of Nat. Res.</w:t>
        </w:r>
        <w:r>
          <w:rPr>
            <w:rFonts w:ascii="Times New Roman" w:hAnsi="Times New Roman" w:cs="Times New Roman"/>
            <w:color w:val="0E568C"/>
            <w:sz w:val="20"/>
            <w:szCs w:val="20"/>
          </w:rPr>
          <w:t>, 859 N.W.2d 845, 849 (Minn. App. 2015)</w:t>
        </w:r>
      </w:hyperlink>
      <w:r>
        <w:rPr>
          <w:rFonts w:ascii="Times New Roman" w:hAnsi="Times New Roman" w:cs="Times New Roman"/>
          <w:color w:val="000000"/>
          <w:sz w:val="20"/>
          <w:szCs w:val="20"/>
        </w:rPr>
        <w:t xml:space="preserve"> (quoting </w:t>
      </w:r>
      <w:r w:rsidR="00CC24F6">
        <w:rPr>
          <w:rFonts w:ascii="Times New Roman" w:hAnsi="Times New Roman" w:cs="Times New Roman"/>
          <w:noProof/>
          <w:color w:val="000000"/>
          <w:sz w:val="20"/>
          <w:szCs w:val="20"/>
        </w:rPr>
        <w:drawing>
          <wp:inline distT="0" distB="0" distL="0" distR="0" wp14:anchorId="5081F8FA" wp14:editId="1A3D6B83">
            <wp:extent cx="161925" cy="161925"/>
            <wp:effectExtent l="0" t="0" r="0" b="0"/>
            <wp:docPr id="133" name="Picture 133">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6" w:history="1">
        <w:r>
          <w:rPr>
            <w:rFonts w:ascii="Times New Roman" w:hAnsi="Times New Roman" w:cs="Times New Roman"/>
            <w:i/>
            <w:iCs/>
            <w:color w:val="0E568C"/>
            <w:sz w:val="20"/>
            <w:szCs w:val="20"/>
          </w:rPr>
          <w:t>State v. Longyear Holding Co.</w:t>
        </w:r>
        <w:r>
          <w:rPr>
            <w:rFonts w:ascii="Times New Roman" w:hAnsi="Times New Roman" w:cs="Times New Roman"/>
            <w:color w:val="0E568C"/>
            <w:sz w:val="20"/>
            <w:szCs w:val="20"/>
          </w:rPr>
          <w:t>, 224 Minn. 451, 29 N.W.2d 657, 669-70 (1947)</w:t>
        </w:r>
      </w:hyperlink>
      <w:r>
        <w:rPr>
          <w:rFonts w:ascii="Times New Roman" w:hAnsi="Times New Roman" w:cs="Times New Roman"/>
          <w:color w:val="000000"/>
          <w:sz w:val="20"/>
          <w:szCs w:val="20"/>
        </w:rPr>
        <w:t xml:space="preserve">). This doctrine is founded on the principle that </w:t>
      </w:r>
      <w:r>
        <w:rPr>
          <w:rFonts w:ascii="Times New Roman" w:hAnsi="Times New Roman" w:cs="Times New Roman"/>
          <w:color w:val="000000"/>
          <w:sz w:val="20"/>
          <w:szCs w:val="20"/>
        </w:rPr>
        <w:t>“</w:t>
      </w:r>
      <w:r>
        <w:rPr>
          <w:rFonts w:ascii="Times New Roman" w:hAnsi="Times New Roman" w:cs="Times New Roman"/>
          <w:color w:val="000000"/>
          <w:sz w:val="20"/>
          <w:szCs w:val="20"/>
        </w:rPr>
        <w:t>upon admission of a state to the Union title to the beds of all navigable waters therein remains in the state, the federal government taking no title or interest therein except under its power to regulat</w:t>
      </w:r>
      <w:r>
        <w:rPr>
          <w:rFonts w:ascii="Times New Roman" w:hAnsi="Times New Roman" w:cs="Times New Roman"/>
          <w:color w:val="000000"/>
          <w:sz w:val="20"/>
          <w:szCs w:val="20"/>
        </w:rPr>
        <w:t>e commerce between the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25398030" wp14:editId="42DB997C">
            <wp:extent cx="161925" cy="161925"/>
            <wp:effectExtent l="0" t="0" r="0" b="0"/>
            <wp:docPr id="134" name="Picture 134">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i/>
            <w:iCs/>
            <w:color w:val="0E568C"/>
            <w:sz w:val="20"/>
            <w:szCs w:val="20"/>
          </w:rPr>
          <w:t>Longyear</w:t>
        </w:r>
        <w:r>
          <w:rPr>
            <w:rFonts w:ascii="Times New Roman" w:hAnsi="Times New Roman" w:cs="Times New Roman"/>
            <w:color w:val="0E568C"/>
            <w:sz w:val="20"/>
            <w:szCs w:val="20"/>
          </w:rPr>
          <w:t>, 29 N.W.2d at 665</w:t>
        </w:r>
      </w:hyperlink>
      <w:r>
        <w:rPr>
          <w:rFonts w:ascii="Times New Roman" w:hAnsi="Times New Roman" w:cs="Times New Roman"/>
          <w:color w:val="000000"/>
          <w:sz w:val="20"/>
          <w:szCs w:val="20"/>
        </w:rPr>
        <w:t>.</w:t>
      </w:r>
    </w:p>
    <w:p w14:paraId="49B063A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EB00EA" w14:textId="017EB61E"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8" w:history="1">
        <w:r>
          <w:rPr>
            <w:rFonts w:ascii="Times New Roman" w:hAnsi="Times New Roman" w:cs="Times New Roman"/>
            <w:b/>
            <w:bCs/>
            <w:color w:val="252525"/>
            <w:sz w:val="20"/>
            <w:szCs w:val="20"/>
            <w:vertAlign w:val="superscript"/>
          </w:rPr>
          <w:t>[13]</w:t>
        </w:r>
      </w:hyperlink>
      <w:bookmarkStart w:id="139" w:name="co_anchor_B132048079120_1"/>
      <w:bookmarkEnd w:id="139"/>
      <w:r>
        <w:rPr>
          <w:rFonts w:ascii="Times New Roman" w:hAnsi="Times New Roman" w:cs="Times New Roman"/>
          <w:color w:val="000000"/>
          <w:sz w:val="20"/>
          <w:szCs w:val="20"/>
        </w:rPr>
        <w:t xml:space="preserve"> </w:t>
      </w:r>
      <w:hyperlink r:id="rId259" w:history="1">
        <w:r>
          <w:rPr>
            <w:rFonts w:ascii="Times New Roman" w:hAnsi="Times New Roman" w:cs="Times New Roman"/>
            <w:b/>
            <w:bCs/>
            <w:color w:val="252525"/>
            <w:sz w:val="20"/>
            <w:szCs w:val="20"/>
            <w:vertAlign w:val="superscript"/>
          </w:rPr>
          <w:t>[14]</w:t>
        </w:r>
      </w:hyperlink>
      <w:bookmarkStart w:id="140" w:name="co_anchor_B142048079120_1"/>
      <w:bookmarkEnd w:id="140"/>
      <w:r>
        <w:rPr>
          <w:rFonts w:ascii="Times New Roman" w:hAnsi="Times New Roman" w:cs="Times New Roman"/>
          <w:color w:val="000000"/>
          <w:sz w:val="20"/>
          <w:szCs w:val="20"/>
        </w:rPr>
        <w:t xml:space="preserve">Under the public-trust doctrine, the </w:t>
      </w:r>
      <w:r>
        <w:rPr>
          <w:rFonts w:ascii="Times New Roman" w:hAnsi="Times New Roman" w:cs="Times New Roman"/>
          <w:color w:val="000000"/>
          <w:sz w:val="20"/>
          <w:szCs w:val="20"/>
        </w:rPr>
        <w:t>“</w:t>
      </w:r>
      <w:r>
        <w:rPr>
          <w:rFonts w:ascii="Times New Roman" w:hAnsi="Times New Roman" w:cs="Times New Roman"/>
          <w:color w:val="000000"/>
          <w:sz w:val="20"/>
          <w:szCs w:val="20"/>
        </w:rPr>
        <w:t>state owns navigable waters and the lands under them for public use, as trustee for the public, and not as a proprietor with right of alienat</w:t>
      </w:r>
      <w:r>
        <w:rPr>
          <w:rFonts w:ascii="Times New Roman" w:hAnsi="Times New Roman" w:cs="Times New Roman"/>
          <w:color w:val="000000"/>
          <w:sz w:val="20"/>
          <w:szCs w:val="20"/>
        </w:rPr>
        <w: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29F78476" wp14:editId="409078FF">
            <wp:extent cx="161925" cy="161925"/>
            <wp:effectExtent l="0" t="0" r="0" b="0"/>
            <wp:docPr id="135" name="Picture 135">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Times New Roman" w:hAnsi="Times New Roman" w:cs="Times New Roman"/>
            <w:i/>
            <w:iCs/>
            <w:color w:val="0E568C"/>
            <w:sz w:val="20"/>
            <w:szCs w:val="20"/>
          </w:rPr>
          <w:t>Larson v. Sando</w:t>
        </w:r>
        <w:r>
          <w:rPr>
            <w:rFonts w:ascii="Times New Roman" w:hAnsi="Times New Roman" w:cs="Times New Roman"/>
            <w:color w:val="0E568C"/>
            <w:sz w:val="20"/>
            <w:szCs w:val="20"/>
          </w:rPr>
          <w:t>, 508 N.W.2d 782, 787 (Minn. App. 1993)</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Jan. 21, 1994); </w:t>
      </w:r>
      <w:r>
        <w:rPr>
          <w:rFonts w:ascii="Times New Roman" w:hAnsi="Times New Roman" w:cs="Times New Roman"/>
          <w:i/>
          <w:iCs/>
          <w:color w:val="000000"/>
          <w:sz w:val="20"/>
          <w:szCs w:val="20"/>
        </w:rPr>
        <w:t xml:space="preserve">see also </w:t>
      </w:r>
      <w:r w:rsidR="00CC24F6">
        <w:rPr>
          <w:rFonts w:ascii="Times New Roman" w:hAnsi="Times New Roman" w:cs="Times New Roman"/>
          <w:noProof/>
          <w:color w:val="000000"/>
          <w:sz w:val="20"/>
          <w:szCs w:val="20"/>
        </w:rPr>
        <w:drawing>
          <wp:inline distT="0" distB="0" distL="0" distR="0" wp14:anchorId="17A1603C" wp14:editId="5AE08D7A">
            <wp:extent cx="161925" cy="161925"/>
            <wp:effectExtent l="0" t="0" r="0" b="0"/>
            <wp:docPr id="136" name="Picture 136">
              <a:hlinkClick xmlns:a="http://schemas.openxmlformats.org/drawingml/2006/main" r:id="rId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Times New Roman" w:hAnsi="Times New Roman" w:cs="Times New Roman"/>
            <w:i/>
            <w:iCs/>
            <w:color w:val="0E568C"/>
            <w:sz w:val="20"/>
            <w:szCs w:val="20"/>
          </w:rPr>
          <w:t xml:space="preserve">Oregon ex rel. State Land Board v. </w:t>
        </w:r>
        <w:r>
          <w:rPr>
            <w:rFonts w:ascii="Times New Roman" w:hAnsi="Times New Roman" w:cs="Times New Roman"/>
            <w:i/>
            <w:iCs/>
            <w:color w:val="0E568C"/>
            <w:sz w:val="20"/>
            <w:szCs w:val="20"/>
          </w:rPr>
          <w:t>Corvallis Sand &amp; Gravel Co.</w:t>
        </w:r>
        <w:r>
          <w:rPr>
            <w:rFonts w:ascii="Times New Roman" w:hAnsi="Times New Roman" w:cs="Times New Roman"/>
            <w:color w:val="0E568C"/>
            <w:sz w:val="20"/>
            <w:szCs w:val="20"/>
          </w:rPr>
          <w:t>, 429 U.S. 363, 373-74, 97 S.Ct. 582, 588, 50 L.Ed.2d 550 (1977)</w:t>
        </w:r>
      </w:hyperlink>
      <w:r>
        <w:rPr>
          <w:rFonts w:ascii="Times New Roman" w:hAnsi="Times New Roman" w:cs="Times New Roman"/>
          <w:color w:val="000000"/>
          <w:sz w:val="20"/>
          <w:szCs w:val="20"/>
        </w:rPr>
        <w:t xml:space="preserve"> (stating that the state’s title includes both the navigable waters and the waterbed below); </w:t>
      </w:r>
      <w:r w:rsidR="00CC24F6">
        <w:rPr>
          <w:rFonts w:ascii="Times New Roman" w:hAnsi="Times New Roman" w:cs="Times New Roman"/>
          <w:noProof/>
          <w:color w:val="000000"/>
          <w:sz w:val="20"/>
          <w:szCs w:val="20"/>
        </w:rPr>
        <w:drawing>
          <wp:inline distT="0" distB="0" distL="0" distR="0" wp14:anchorId="24F5AE92" wp14:editId="7B5CF2F8">
            <wp:extent cx="161925" cy="161925"/>
            <wp:effectExtent l="0" t="0" r="0" b="0"/>
            <wp:docPr id="137" name="Picture 137">
              <a:hlinkClick xmlns:a="http://schemas.openxmlformats.org/drawingml/2006/main" r:id="rId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Illinois Cent. R.R. Co. v. Ill</w:t>
        </w:r>
        <w:r>
          <w:rPr>
            <w:rFonts w:ascii="Times New Roman" w:hAnsi="Times New Roman" w:cs="Times New Roman"/>
            <w:i/>
            <w:iCs/>
            <w:color w:val="0E568C"/>
            <w:sz w:val="20"/>
            <w:szCs w:val="20"/>
          </w:rPr>
          <w:t>inois</w:t>
        </w:r>
        <w:r>
          <w:rPr>
            <w:rFonts w:ascii="Times New Roman" w:hAnsi="Times New Roman" w:cs="Times New Roman"/>
            <w:color w:val="0E568C"/>
            <w:sz w:val="20"/>
            <w:szCs w:val="20"/>
          </w:rPr>
          <w:t>, 146 U.S. 387, 13 S.Ct. 110, 36 L.Ed. 1018 (1892)</w:t>
        </w:r>
      </w:hyperlink>
      <w:r>
        <w:rPr>
          <w:rFonts w:ascii="Times New Roman" w:hAnsi="Times New Roman" w:cs="Times New Roman"/>
          <w:color w:val="000000"/>
          <w:sz w:val="20"/>
          <w:szCs w:val="20"/>
        </w:rPr>
        <w:t xml:space="preserve">. Public use comprehends not only navigation by watercraft for commercial purposes, but the use also for the ordinary purposes of life such as </w:t>
      </w:r>
      <w:r>
        <w:rPr>
          <w:rFonts w:ascii="Times New Roman" w:hAnsi="Times New Roman" w:cs="Times New Roman"/>
          <w:color w:val="000000"/>
          <w:sz w:val="20"/>
          <w:szCs w:val="20"/>
        </w:rPr>
        <w:t>“</w:t>
      </w:r>
      <w:r>
        <w:rPr>
          <w:rFonts w:ascii="Times New Roman" w:hAnsi="Times New Roman" w:cs="Times New Roman"/>
          <w:color w:val="000000"/>
          <w:sz w:val="20"/>
          <w:szCs w:val="20"/>
        </w:rPr>
        <w:t>boating, fowling, skating, bathing, taking water for d</w:t>
      </w:r>
      <w:r>
        <w:rPr>
          <w:rFonts w:ascii="Times New Roman" w:hAnsi="Times New Roman" w:cs="Times New Roman"/>
          <w:color w:val="000000"/>
          <w:sz w:val="20"/>
          <w:szCs w:val="20"/>
        </w:rPr>
        <w:t>omestic or agricultural purposes, and cutting ice.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0036E98A" wp14:editId="27E87A00">
            <wp:extent cx="161925" cy="161925"/>
            <wp:effectExtent l="0" t="0" r="0" b="0"/>
            <wp:docPr id="138" name="Picture 138">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Pr>
            <w:rFonts w:ascii="Times New Roman" w:hAnsi="Times New Roman" w:cs="Times New Roman"/>
            <w:i/>
            <w:iCs/>
            <w:color w:val="0E568C"/>
            <w:sz w:val="20"/>
            <w:szCs w:val="20"/>
          </w:rPr>
          <w:t>Nelson v. De Long</w:t>
        </w:r>
        <w:r>
          <w:rPr>
            <w:rFonts w:ascii="Times New Roman" w:hAnsi="Times New Roman" w:cs="Times New Roman"/>
            <w:color w:val="0E568C"/>
            <w:sz w:val="20"/>
            <w:szCs w:val="20"/>
          </w:rPr>
          <w:t>, 213 Minn. 425, 7 N.W.2d 342, 346 (1942)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CC24F6">
        <w:rPr>
          <w:rFonts w:ascii="Times New Roman" w:hAnsi="Times New Roman" w:cs="Times New Roman"/>
          <w:noProof/>
          <w:color w:val="000000"/>
          <w:sz w:val="20"/>
          <w:szCs w:val="20"/>
        </w:rPr>
        <w:drawing>
          <wp:inline distT="0" distB="0" distL="0" distR="0" wp14:anchorId="55AA0615" wp14:editId="41B91F4E">
            <wp:extent cx="161925" cy="161925"/>
            <wp:effectExtent l="0" t="0" r="0" b="0"/>
            <wp:docPr id="139" name="Picture 139">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i/>
            <w:iCs/>
            <w:color w:val="0E568C"/>
            <w:sz w:val="20"/>
            <w:szCs w:val="20"/>
          </w:rPr>
          <w:t>State v. Korrer</w:t>
        </w:r>
        <w:r>
          <w:rPr>
            <w:rFonts w:ascii="Times New Roman" w:hAnsi="Times New Roman" w:cs="Times New Roman"/>
            <w:color w:val="0E568C"/>
            <w:sz w:val="20"/>
            <w:szCs w:val="20"/>
          </w:rPr>
          <w:t>, 127 Minn. 60, 148 N.W. 617 (1914)</w:t>
        </w:r>
      </w:hyperlink>
      <w:r>
        <w:rPr>
          <w:rFonts w:ascii="Times New Roman" w:hAnsi="Times New Roman" w:cs="Times New Roman"/>
          <w:color w:val="000000"/>
          <w:sz w:val="20"/>
          <w:szCs w:val="20"/>
        </w:rPr>
        <w:t xml:space="preserve"> (division of waters into navigable and nonnavigable is another way of dividing them into public and private waters and if a body of water is adapted for public use, it is a public or navigable water</w:t>
      </w:r>
      <w:r>
        <w:rPr>
          <w:rFonts w:ascii="Times New Roman" w:hAnsi="Times New Roman" w:cs="Times New Roman"/>
          <w:color w:val="000000"/>
          <w:sz w:val="20"/>
          <w:szCs w:val="20"/>
        </w:rPr>
        <w:t>).</w:t>
      </w:r>
    </w:p>
    <w:p w14:paraId="688EDA4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591516" w14:textId="2A6994DD"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70" w:history="1">
        <w:r>
          <w:rPr>
            <w:rFonts w:ascii="Times New Roman" w:hAnsi="Times New Roman" w:cs="Times New Roman"/>
            <w:b/>
            <w:bCs/>
            <w:color w:val="252525"/>
            <w:sz w:val="20"/>
            <w:szCs w:val="20"/>
            <w:vertAlign w:val="superscript"/>
          </w:rPr>
          <w:t>[15]</w:t>
        </w:r>
      </w:hyperlink>
      <w:bookmarkStart w:id="141" w:name="co_anchor_B152048079120_1"/>
      <w:bookmarkEnd w:id="141"/>
      <w:r>
        <w:rPr>
          <w:rFonts w:ascii="Times New Roman" w:hAnsi="Times New Roman" w:cs="Times New Roman"/>
          <w:color w:val="000000"/>
          <w:sz w:val="20"/>
          <w:szCs w:val="20"/>
        </w:rPr>
        <w:t>“</w:t>
      </w:r>
      <w:r>
        <w:rPr>
          <w:rFonts w:ascii="Times New Roman" w:hAnsi="Times New Roman" w:cs="Times New Roman"/>
          <w:color w:val="000000"/>
          <w:sz w:val="20"/>
          <w:szCs w:val="20"/>
        </w:rPr>
        <w:t>Caselaw in Minnesota on the scope and application of the public-trust doctrine is sparse.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71" w:history="1">
        <w:r>
          <w:rPr>
            <w:rFonts w:ascii="Times New Roman" w:hAnsi="Times New Roman" w:cs="Times New Roman"/>
            <w:i/>
            <w:iCs/>
            <w:color w:val="0E568C"/>
            <w:sz w:val="20"/>
            <w:szCs w:val="20"/>
          </w:rPr>
          <w:t>Save Mille Lacs Sports</w:t>
        </w:r>
        <w:r>
          <w:rPr>
            <w:rFonts w:ascii="Times New Roman" w:hAnsi="Times New Roman" w:cs="Times New Roman"/>
            <w:i/>
            <w:iCs/>
            <w:color w:val="0E568C"/>
            <w:sz w:val="20"/>
            <w:szCs w:val="20"/>
          </w:rPr>
          <w:t>fishing, Inc.</w:t>
        </w:r>
        <w:r>
          <w:rPr>
            <w:rFonts w:ascii="Times New Roman" w:hAnsi="Times New Roman" w:cs="Times New Roman"/>
            <w:color w:val="0E568C"/>
            <w:sz w:val="20"/>
            <w:szCs w:val="20"/>
          </w:rPr>
          <w:t>, 859 N.W.2d at 851</w:t>
        </w:r>
      </w:hyperlink>
      <w:r>
        <w:rPr>
          <w:rFonts w:ascii="Times New Roman" w:hAnsi="Times New Roman" w:cs="Times New Roman"/>
          <w:color w:val="000000"/>
          <w:sz w:val="20"/>
          <w:szCs w:val="20"/>
        </w:rPr>
        <w:t xml:space="preserve">. Traditionally, the public-trust doctrine has been applied to the state’s responsibility for managing public waters as a trustee for the public good. </w:t>
      </w:r>
      <w:hyperlink r:id="rId27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No Minnesota case has directly addressed whether the public</w:t>
      </w:r>
      <w:r>
        <w:rPr>
          <w:rFonts w:ascii="Times New Roman" w:hAnsi="Times New Roman" w:cs="Times New Roman"/>
          <w:color w:val="000000"/>
          <w:sz w:val="20"/>
          <w:szCs w:val="20"/>
        </w:rPr>
        <w:t xml:space="preserve">-trust doctrine encompasses a duty to manage groundwater-appropriation permits. </w:t>
      </w:r>
      <w:r>
        <w:rPr>
          <w:rFonts w:ascii="Times New Roman" w:hAnsi="Times New Roman" w:cs="Times New Roman"/>
          <w:i/>
          <w:iCs/>
          <w:color w:val="000000"/>
          <w:sz w:val="20"/>
          <w:szCs w:val="20"/>
        </w:rPr>
        <w:t xml:space="preserve">Cf. </w:t>
      </w:r>
      <w:hyperlink r:id="rId27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852</w:t>
        </w:r>
      </w:hyperlink>
      <w:r>
        <w:rPr>
          <w:rFonts w:ascii="Times New Roman" w:hAnsi="Times New Roman" w:cs="Times New Roman"/>
          <w:color w:val="000000"/>
          <w:sz w:val="20"/>
          <w:szCs w:val="20"/>
        </w:rPr>
        <w:t xml:space="preserve"> (public-trust doctrine does not encompass a duty to manage fish or wildlife population); </w:t>
      </w:r>
      <w:r w:rsidR="00CC24F6">
        <w:rPr>
          <w:rFonts w:ascii="Times New Roman" w:hAnsi="Times New Roman" w:cs="Times New Roman"/>
          <w:noProof/>
          <w:color w:val="000000"/>
          <w:sz w:val="20"/>
          <w:szCs w:val="20"/>
        </w:rPr>
        <w:drawing>
          <wp:inline distT="0" distB="0" distL="0" distR="0" wp14:anchorId="76B8413F" wp14:editId="762FFF7F">
            <wp:extent cx="161925" cy="161925"/>
            <wp:effectExtent l="0" t="0" r="0" b="0"/>
            <wp:docPr id="140" name="Picture 140">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Larson</w:t>
        </w:r>
        <w:r>
          <w:rPr>
            <w:rFonts w:ascii="Times New Roman" w:hAnsi="Times New Roman" w:cs="Times New Roman"/>
            <w:color w:val="0E568C"/>
            <w:sz w:val="20"/>
            <w:szCs w:val="20"/>
          </w:rPr>
          <w:t>, 508 N.W.2d at 787</w:t>
        </w:r>
      </w:hyperlink>
      <w:r>
        <w:rPr>
          <w:rFonts w:ascii="Times New Roman" w:hAnsi="Times New Roman" w:cs="Times New Roman"/>
          <w:color w:val="000000"/>
          <w:sz w:val="20"/>
          <w:szCs w:val="20"/>
        </w:rPr>
        <w:t xml:space="preserve"> (public-trust doctrine does not apply to land in outdoor recreation system); </w:t>
      </w:r>
      <w:hyperlink r:id="rId275" w:history="1">
        <w:r>
          <w:rPr>
            <w:rFonts w:ascii="Times New Roman" w:hAnsi="Times New Roman" w:cs="Times New Roman"/>
            <w:i/>
            <w:iCs/>
            <w:color w:val="0E568C"/>
            <w:sz w:val="20"/>
            <w:szCs w:val="20"/>
          </w:rPr>
          <w:t>Aronow v. State</w:t>
        </w:r>
        <w:r>
          <w:rPr>
            <w:rFonts w:ascii="Times New Roman" w:hAnsi="Times New Roman" w:cs="Times New Roman"/>
            <w:color w:val="0E568C"/>
            <w:sz w:val="20"/>
            <w:szCs w:val="20"/>
          </w:rPr>
          <w:t>, No. A12-0585, 2012 WL 4476642, at *2 (Minn. App. Oct. 1, 2012)</w:t>
        </w:r>
      </w:hyperlink>
      <w:r>
        <w:rPr>
          <w:rFonts w:ascii="Times New Roman" w:hAnsi="Times New Roman" w:cs="Times New Roman"/>
          <w:color w:val="000000"/>
          <w:sz w:val="20"/>
          <w:szCs w:val="20"/>
        </w:rPr>
        <w:t xml:space="preserve"> (rejecting claim</w:t>
      </w:r>
      <w:r>
        <w:rPr>
          <w:rFonts w:ascii="Times New Roman" w:hAnsi="Times New Roman" w:cs="Times New Roman"/>
          <w:color w:val="000000"/>
          <w:sz w:val="20"/>
          <w:szCs w:val="20"/>
        </w:rPr>
        <w:t>s under public-trust doctrine because the doctrine does not apply to the atmosphere).</w:t>
      </w:r>
      <w:bookmarkStart w:id="142" w:name="co_fnRef_B00122048079120_ID0EKKDI_1"/>
      <w:bookmarkEnd w:id="1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"#co_footnote_B00122048079120_1"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14:paraId="338ABC6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6B1D0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first consider appellants’ argument that respondents’ claims under MERA subsume its claims under the public-trust doctrine. Appellants argue that applying the public-trust doctrine would impede the DNR’s efforts to manage the state’s water, because stat</w:t>
      </w:r>
      <w:r>
        <w:rPr>
          <w:rFonts w:ascii="Times New Roman" w:hAnsi="Times New Roman" w:cs="Times New Roman"/>
          <w:color w:val="000000"/>
          <w:sz w:val="20"/>
          <w:szCs w:val="20"/>
        </w:rPr>
        <w:t xml:space="preserve">utes and rules already create a thorough framework for managing the state’s water resources, and that decisions </w:t>
      </w:r>
      <w:bookmarkStart w:id="143" w:name="co_pp_sp_595_366_1"/>
      <w:bookmarkEnd w:id="143"/>
      <w:r>
        <w:rPr>
          <w:rFonts w:ascii="Times New Roman" w:hAnsi="Times New Roman" w:cs="Times New Roman"/>
          <w:b/>
          <w:bCs/>
          <w:color w:val="000000"/>
          <w:sz w:val="20"/>
          <w:szCs w:val="20"/>
        </w:rPr>
        <w:t>*366</w:t>
      </w:r>
      <w:r>
        <w:rPr>
          <w:rFonts w:ascii="Times New Roman" w:hAnsi="Times New Roman" w:cs="Times New Roman"/>
          <w:color w:val="000000"/>
          <w:sz w:val="20"/>
          <w:szCs w:val="20"/>
        </w:rPr>
        <w:t xml:space="preserve"> on how to manage those resources are matters of public policy.</w:t>
      </w:r>
    </w:p>
    <w:p w14:paraId="64456C4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58F9B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6" w:history="1">
        <w:r>
          <w:rPr>
            <w:rFonts w:ascii="Times New Roman" w:hAnsi="Times New Roman" w:cs="Times New Roman"/>
            <w:b/>
            <w:bCs/>
            <w:color w:val="252525"/>
            <w:sz w:val="20"/>
            <w:szCs w:val="20"/>
            <w:vertAlign w:val="superscript"/>
          </w:rPr>
          <w:t>[16]</w:t>
        </w:r>
      </w:hyperlink>
      <w:bookmarkStart w:id="144" w:name="co_anchor_B162048079120_1"/>
      <w:bookmarkEnd w:id="144"/>
      <w:r>
        <w:rPr>
          <w:rFonts w:ascii="Times New Roman" w:hAnsi="Times New Roman" w:cs="Times New Roman"/>
          <w:color w:val="000000"/>
          <w:sz w:val="20"/>
          <w:szCs w:val="20"/>
        </w:rPr>
        <w:t>No Minnesota cases discuss the specific contention that the public-trust doctrine does not apply where a statutory right has been created, but we reject appellants’ argument. MERA expressly provides</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rights and remedies provided herein shall be in addition to any administrative, </w:t>
      </w:r>
      <w:r>
        <w:rPr>
          <w:rFonts w:ascii="Times New Roman" w:hAnsi="Times New Roman" w:cs="Times New Roman"/>
          <w:color w:val="000000"/>
          <w:sz w:val="20"/>
          <w:szCs w:val="20"/>
        </w:rPr>
        <w:t>regulatory, statutory, or common law rights and remedies now or hereafter available.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77" w:history="1">
        <w:r>
          <w:rPr>
            <w:rFonts w:ascii="Times New Roman" w:hAnsi="Times New Roman" w:cs="Times New Roman"/>
            <w:color w:val="0E568C"/>
            <w:sz w:val="20"/>
            <w:szCs w:val="20"/>
          </w:rPr>
          <w:t>Minn. Stat. § 116B.12</w:t>
        </w:r>
      </w:hyperlink>
      <w:r>
        <w:rPr>
          <w:rFonts w:ascii="Times New Roman" w:hAnsi="Times New Roman" w:cs="Times New Roman"/>
          <w:color w:val="000000"/>
          <w:sz w:val="20"/>
          <w:szCs w:val="20"/>
        </w:rPr>
        <w:t>. MERA and the public-trust doctrine may each app</w:t>
      </w:r>
      <w:r>
        <w:rPr>
          <w:rFonts w:ascii="Times New Roman" w:hAnsi="Times New Roman" w:cs="Times New Roman"/>
          <w:color w:val="000000"/>
          <w:sz w:val="20"/>
          <w:szCs w:val="20"/>
        </w:rPr>
        <w:t>ly in cases that concern the state’s absolute title to navigable waters.</w:t>
      </w:r>
    </w:p>
    <w:p w14:paraId="2E71250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A6F3F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district court’s public-trust doctrine analysis is limited to its conclusion</w:t>
      </w:r>
      <w:r>
        <w:rPr>
          <w:rFonts w:ascii="Times New Roman" w:hAnsi="Times New Roman" w:cs="Times New Roman"/>
          <w:color w:val="000000"/>
          <w:sz w:val="20"/>
          <w:szCs w:val="20"/>
        </w:rPr>
        <w:t>—</w:t>
      </w:r>
      <w:r>
        <w:rPr>
          <w:rFonts w:ascii="Times New Roman" w:hAnsi="Times New Roman" w:cs="Times New Roman"/>
          <w:color w:val="000000"/>
          <w:sz w:val="20"/>
          <w:szCs w:val="20"/>
        </w:rPr>
        <w:t>with which we agree</w:t>
      </w:r>
      <w:r>
        <w:rPr>
          <w:rFonts w:ascii="Times New Roman" w:hAnsi="Times New Roman" w:cs="Times New Roman"/>
          <w:color w:val="000000"/>
          <w:sz w:val="20"/>
          <w:szCs w:val="20"/>
        </w:rPr>
        <w:t>—</w:t>
      </w:r>
      <w:r>
        <w:rPr>
          <w:rFonts w:ascii="Times New Roman" w:hAnsi="Times New Roman" w:cs="Times New Roman"/>
          <w:color w:val="000000"/>
          <w:sz w:val="20"/>
          <w:szCs w:val="20"/>
        </w:rPr>
        <w:t>that MERA does not preclude application of the public-trust doctrine here. Unexp</w:t>
      </w:r>
      <w:r>
        <w:rPr>
          <w:rFonts w:ascii="Times New Roman" w:hAnsi="Times New Roman" w:cs="Times New Roman"/>
          <w:color w:val="000000"/>
          <w:sz w:val="20"/>
          <w:szCs w:val="20"/>
        </w:rPr>
        <w:t>lained by the district court is its reasoning in applying the public-trust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which concerns the state’s title to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to groundwater.</w:t>
      </w:r>
    </w:p>
    <w:p w14:paraId="30EACDF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ED024E" w14:textId="3AA9722F"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8" w:history="1">
        <w:r>
          <w:rPr>
            <w:rFonts w:ascii="Times New Roman" w:hAnsi="Times New Roman" w:cs="Times New Roman"/>
            <w:b/>
            <w:bCs/>
            <w:color w:val="252525"/>
            <w:sz w:val="20"/>
            <w:szCs w:val="20"/>
            <w:vertAlign w:val="superscript"/>
          </w:rPr>
          <w:t>[17]</w:t>
        </w:r>
      </w:hyperlink>
      <w:bookmarkStart w:id="145" w:name="co_anchor_B172048079120_1"/>
      <w:bookmarkEnd w:id="145"/>
      <w:r>
        <w:rPr>
          <w:rFonts w:ascii="Times New Roman" w:hAnsi="Times New Roman" w:cs="Times New Roman"/>
          <w:color w:val="000000"/>
          <w:sz w:val="20"/>
          <w:szCs w:val="20"/>
        </w:rPr>
        <w:t>In su</w:t>
      </w:r>
      <w:r>
        <w:rPr>
          <w:rFonts w:ascii="Times New Roman" w:hAnsi="Times New Roman" w:cs="Times New Roman"/>
          <w:color w:val="000000"/>
          <w:sz w:val="20"/>
          <w:szCs w:val="20"/>
        </w:rPr>
        <w:t xml:space="preserve">pport of the district court’s application of the doctrine to groundwater beyond the confines of the lake, respondents rely on cases from Arizona and California, primarily relying on </w:t>
      </w:r>
      <w:r w:rsidR="00CC24F6">
        <w:rPr>
          <w:rFonts w:ascii="Times New Roman" w:hAnsi="Times New Roman" w:cs="Times New Roman"/>
          <w:noProof/>
          <w:color w:val="000000"/>
          <w:sz w:val="20"/>
          <w:szCs w:val="20"/>
        </w:rPr>
        <w:drawing>
          <wp:inline distT="0" distB="0" distL="0" distR="0" wp14:anchorId="15AC1283" wp14:editId="281EA4EA">
            <wp:extent cx="161925" cy="161925"/>
            <wp:effectExtent l="0" t="0" r="0" b="0"/>
            <wp:docPr id="141" name="Picture 141">
              <a:hlinkClick xmlns:a="http://schemas.openxmlformats.org/drawingml/2006/main" r:id="rId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0" w:history="1">
        <w:r>
          <w:rPr>
            <w:rFonts w:ascii="Times New Roman" w:hAnsi="Times New Roman" w:cs="Times New Roman"/>
            <w:i/>
            <w:iCs/>
            <w:color w:val="0E568C"/>
            <w:sz w:val="20"/>
            <w:szCs w:val="20"/>
          </w:rPr>
          <w:t>Nat’l Audubon Soc’y v. Superior Cour</w:t>
        </w:r>
        <w:r>
          <w:rPr>
            <w:rFonts w:ascii="Times New Roman" w:hAnsi="Times New Roman" w:cs="Times New Roman"/>
            <w:i/>
            <w:iCs/>
            <w:color w:val="0E568C"/>
            <w:sz w:val="20"/>
            <w:szCs w:val="20"/>
          </w:rPr>
          <w:t>t of Alpine Cty.</w:t>
        </w:r>
        <w:r>
          <w:rPr>
            <w:rFonts w:ascii="Times New Roman" w:hAnsi="Times New Roman" w:cs="Times New Roman"/>
            <w:color w:val="0E568C"/>
            <w:sz w:val="20"/>
            <w:szCs w:val="20"/>
          </w:rPr>
          <w:t>, 33 Cal.3d 419, 189 Cal.Rptr. 346, 658 P.2d 709 (1983)</w:t>
        </w:r>
      </w:hyperlink>
      <w:r>
        <w:rPr>
          <w:rFonts w:ascii="Times New Roman" w:hAnsi="Times New Roman" w:cs="Times New Roman"/>
          <w:color w:val="000000"/>
          <w:sz w:val="20"/>
          <w:szCs w:val="20"/>
        </w:rPr>
        <w:t xml:space="preserve">, which involved application of the doctrine not to groundwater but to non-navigable </w:t>
      </w:r>
      <w:r>
        <w:rPr>
          <w:rFonts w:ascii="Times New Roman" w:hAnsi="Times New Roman" w:cs="Times New Roman"/>
          <w:i/>
          <w:iCs/>
          <w:color w:val="000000"/>
          <w:sz w:val="20"/>
          <w:szCs w:val="20"/>
        </w:rPr>
        <w:t>surface</w:t>
      </w:r>
      <w:r>
        <w:rPr>
          <w:rFonts w:ascii="Times New Roman" w:hAnsi="Times New Roman" w:cs="Times New Roman"/>
          <w:color w:val="000000"/>
          <w:sz w:val="20"/>
          <w:szCs w:val="20"/>
        </w:rPr>
        <w:t xml:space="preserve"> waters.</w:t>
      </w:r>
      <w:bookmarkStart w:id="146" w:name="co_fnRef_B00132048079120_ID0EEPDI_1"/>
      <w:bookmarkEnd w:id="14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"#co_footnote_B00132048079120_1"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More significantly, we are bound to apply Minnesota law and not the law of other states. </w:t>
      </w:r>
      <w:hyperlink r:id="rId281" w:history="1">
        <w:r>
          <w:rPr>
            <w:rFonts w:ascii="Times New Roman" w:hAnsi="Times New Roman" w:cs="Times New Roman"/>
            <w:i/>
            <w:iCs/>
            <w:color w:val="0E568C"/>
            <w:sz w:val="20"/>
            <w:szCs w:val="20"/>
          </w:rPr>
          <w:t>State by Ulland v. Int’l Ass’n of Entrepre</w:t>
        </w:r>
        <w:r>
          <w:rPr>
            <w:rFonts w:ascii="Times New Roman" w:hAnsi="Times New Roman" w:cs="Times New Roman"/>
            <w:i/>
            <w:iCs/>
            <w:color w:val="0E568C"/>
            <w:sz w:val="20"/>
            <w:szCs w:val="20"/>
          </w:rPr>
          <w:t>neurs of Am.</w:t>
        </w:r>
        <w:r>
          <w:rPr>
            <w:rFonts w:ascii="Times New Roman" w:hAnsi="Times New Roman" w:cs="Times New Roman"/>
            <w:color w:val="0E568C"/>
            <w:sz w:val="20"/>
            <w:szCs w:val="20"/>
          </w:rPr>
          <w:t>, 527 N.W.2d 133, 136 (Minn. App. 1995)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Apr. 18, 1995).</w:t>
      </w:r>
    </w:p>
    <w:p w14:paraId="317E484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A85CE8" w14:textId="2BE1844E"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Traditionally, the public-trust doctrine has been applied in Minnesota to protect navigable surface water and the </w:t>
      </w:r>
      <w:r>
        <w:rPr>
          <w:rFonts w:ascii="Times New Roman" w:hAnsi="Times New Roman" w:cs="Times New Roman"/>
          <w:color w:val="000000"/>
          <w:sz w:val="20"/>
          <w:szCs w:val="20"/>
        </w:rPr>
        <w:t>“</w:t>
      </w:r>
      <w:r>
        <w:rPr>
          <w:rFonts w:ascii="Times New Roman" w:hAnsi="Times New Roman" w:cs="Times New Roman"/>
          <w:color w:val="000000"/>
          <w:sz w:val="20"/>
          <w:szCs w:val="20"/>
        </w:rPr>
        <w:t>bed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below the surface water. </w:t>
      </w:r>
      <w:r w:rsidR="00CC24F6">
        <w:rPr>
          <w:rFonts w:ascii="Times New Roman" w:hAnsi="Times New Roman" w:cs="Times New Roman"/>
          <w:noProof/>
          <w:color w:val="000000"/>
          <w:sz w:val="20"/>
          <w:szCs w:val="20"/>
        </w:rPr>
        <w:drawing>
          <wp:inline distT="0" distB="0" distL="0" distR="0" wp14:anchorId="054EF28D" wp14:editId="78D559C3">
            <wp:extent cx="161925" cy="161925"/>
            <wp:effectExtent l="0" t="0" r="0" b="0"/>
            <wp:docPr id="142" name="Picture 142">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Pr>
            <w:rFonts w:ascii="Times New Roman" w:hAnsi="Times New Roman" w:cs="Times New Roman"/>
            <w:i/>
            <w:iCs/>
            <w:color w:val="0E568C"/>
            <w:sz w:val="20"/>
            <w:szCs w:val="20"/>
          </w:rPr>
          <w:t>Longyear</w:t>
        </w:r>
        <w:r>
          <w:rPr>
            <w:rFonts w:ascii="Times New Roman" w:hAnsi="Times New Roman" w:cs="Times New Roman"/>
            <w:color w:val="0E568C"/>
            <w:sz w:val="20"/>
            <w:szCs w:val="20"/>
          </w:rPr>
          <w:t>, 29 N.W.2d at 665</w:t>
        </w:r>
      </w:hyperlink>
      <w:r>
        <w:rPr>
          <w:rFonts w:ascii="Times New Roman" w:hAnsi="Times New Roman" w:cs="Times New Roman"/>
          <w:color w:val="000000"/>
          <w:sz w:val="20"/>
          <w:szCs w:val="20"/>
        </w:rPr>
        <w:t xml:space="preserve">. The parties agree, and it is clearly the case, that the lake is </w:t>
      </w:r>
      <w:r>
        <w:rPr>
          <w:rFonts w:ascii="Times New Roman" w:hAnsi="Times New Roman" w:cs="Times New Roman"/>
          <w:color w:val="000000"/>
          <w:sz w:val="20"/>
          <w:szCs w:val="20"/>
        </w:rPr>
        <w:t>“</w:t>
      </w:r>
      <w:r>
        <w:rPr>
          <w:rFonts w:ascii="Times New Roman" w:hAnsi="Times New Roman" w:cs="Times New Roman"/>
          <w:color w:val="000000"/>
          <w:sz w:val="20"/>
          <w:szCs w:val="20"/>
        </w:rPr>
        <w:t>[s]ufficiently deep or wide to provide passage for [all or specified] vessels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is a navigable wat</w:t>
      </w:r>
      <w:r>
        <w:rPr>
          <w:rFonts w:ascii="Times New Roman" w:hAnsi="Times New Roman" w:cs="Times New Roman"/>
          <w:color w:val="000000"/>
          <w:sz w:val="20"/>
          <w:szCs w:val="20"/>
        </w:rPr>
        <w:t xml:space="preserve">er. </w:t>
      </w:r>
      <w:r>
        <w:rPr>
          <w:rFonts w:ascii="Times New Roman" w:hAnsi="Times New Roman" w:cs="Times New Roman"/>
          <w:i/>
          <w:iCs/>
          <w:color w:val="000000"/>
          <w:sz w:val="20"/>
          <w:szCs w:val="20"/>
        </w:rPr>
        <w:t>The American Heritage Dictionary of the English Language</w:t>
      </w:r>
      <w:r>
        <w:rPr>
          <w:rFonts w:ascii="Times New Roman" w:hAnsi="Times New Roman" w:cs="Times New Roman"/>
          <w:color w:val="000000"/>
          <w:sz w:val="20"/>
          <w:szCs w:val="20"/>
        </w:rPr>
        <w:t xml:space="preserve"> 1176 (5th ed. 2011). But the common-law public-trust doctrine and its application in Minnesota has been limited to navigable waters like the lake and has never been extended to groundwater not di</w:t>
      </w:r>
      <w:r>
        <w:rPr>
          <w:rFonts w:ascii="Times New Roman" w:hAnsi="Times New Roman" w:cs="Times New Roman"/>
          <w:color w:val="000000"/>
          <w:sz w:val="20"/>
          <w:szCs w:val="20"/>
        </w:rPr>
        <w:t>rectly beneath the lake.</w:t>
      </w:r>
      <w:bookmarkStart w:id="147" w:name="co_fnRef_B00142048079120_ID0ERTDI_1"/>
      <w:bookmarkEnd w:id="1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"#co_footnote_B00142048079120_1"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p>
    <w:p w14:paraId="5A010D3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63F3A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3" w:history="1">
        <w:r>
          <w:rPr>
            <w:rFonts w:ascii="Times New Roman" w:hAnsi="Times New Roman" w:cs="Times New Roman"/>
            <w:b/>
            <w:bCs/>
            <w:color w:val="252525"/>
            <w:sz w:val="20"/>
            <w:szCs w:val="20"/>
            <w:vertAlign w:val="superscript"/>
          </w:rPr>
          <w:t>[18]</w:t>
        </w:r>
      </w:hyperlink>
      <w:bookmarkStart w:id="148" w:name="co_anchor_B182048079120_1"/>
      <w:bookmarkEnd w:id="148"/>
      <w:r>
        <w:rPr>
          <w:rFonts w:ascii="Times New Roman" w:hAnsi="Times New Roman" w:cs="Times New Roman"/>
          <w:color w:val="000000"/>
          <w:sz w:val="20"/>
          <w:szCs w:val="20"/>
        </w:rPr>
        <w:t>Here, responden</w:t>
      </w:r>
      <w:r>
        <w:rPr>
          <w:rFonts w:ascii="Times New Roman" w:hAnsi="Times New Roman" w:cs="Times New Roman"/>
          <w:color w:val="000000"/>
          <w:sz w:val="20"/>
          <w:szCs w:val="20"/>
        </w:rPr>
        <w:t>ts’ claims concern much more than the lake and the lakebed. Respondents seek to remedy harm to the lake alleged to have resulted from the DNR’s groundwater-appropriation permits. The subject of the claims here</w:t>
      </w:r>
      <w:r>
        <w:rPr>
          <w:rFonts w:ascii="Times New Roman" w:hAnsi="Times New Roman" w:cs="Times New Roman"/>
          <w:color w:val="000000"/>
          <w:sz w:val="20"/>
          <w:szCs w:val="20"/>
        </w:rPr>
        <w:t>—</w:t>
      </w:r>
      <w:r>
        <w:rPr>
          <w:rFonts w:ascii="Times New Roman" w:hAnsi="Times New Roman" w:cs="Times New Roman"/>
          <w:color w:val="000000"/>
          <w:sz w:val="20"/>
          <w:szCs w:val="20"/>
        </w:rPr>
        <w:t>and the relief ordered by the district court</w:t>
      </w:r>
      <w:r>
        <w:rPr>
          <w:rFonts w:ascii="Times New Roman" w:hAnsi="Times New Roman" w:cs="Times New Roman"/>
          <w:color w:val="000000"/>
          <w:sz w:val="20"/>
          <w:szCs w:val="20"/>
        </w:rPr>
        <w:t>—</w:t>
      </w:r>
      <w:r>
        <w:rPr>
          <w:rFonts w:ascii="Times New Roman" w:hAnsi="Times New Roman" w:cs="Times New Roman"/>
          <w:color w:val="000000"/>
          <w:sz w:val="20"/>
          <w:szCs w:val="20"/>
        </w:rPr>
        <w:t>p</w:t>
      </w:r>
      <w:r>
        <w:rPr>
          <w:rFonts w:ascii="Times New Roman" w:hAnsi="Times New Roman" w:cs="Times New Roman"/>
          <w:color w:val="000000"/>
          <w:sz w:val="20"/>
          <w:szCs w:val="20"/>
        </w:rPr>
        <w:t xml:space="preserve">ertains to groundwater-appropriation permits for wells located up to five miles away from the lake and its bed. Amicus City of Stillwater claims to have one of its </w:t>
      </w:r>
      <w:bookmarkStart w:id="149" w:name="co_pp_sp_595_367_1"/>
      <w:bookmarkEnd w:id="149"/>
      <w:r>
        <w:rPr>
          <w:rFonts w:ascii="Times New Roman" w:hAnsi="Times New Roman" w:cs="Times New Roman"/>
          <w:b/>
          <w:bCs/>
          <w:color w:val="000000"/>
          <w:sz w:val="20"/>
          <w:szCs w:val="20"/>
        </w:rPr>
        <w:t>*367</w:t>
      </w:r>
      <w:r>
        <w:rPr>
          <w:rFonts w:ascii="Times New Roman" w:hAnsi="Times New Roman" w:cs="Times New Roman"/>
          <w:color w:val="000000"/>
          <w:sz w:val="20"/>
          <w:szCs w:val="20"/>
        </w:rPr>
        <w:t xml:space="preserve"> multiple municipal wells within the five-mile relief area beyond the lake shore; the well is just yards short of being five miles from the lake and, according to the city, draws groundwater from a different aquifer than the one hydrologically connected to</w:t>
      </w:r>
      <w:r>
        <w:rPr>
          <w:rFonts w:ascii="Times New Roman" w:hAnsi="Times New Roman" w:cs="Times New Roman"/>
          <w:color w:val="000000"/>
          <w:sz w:val="20"/>
          <w:szCs w:val="20"/>
        </w:rPr>
        <w:t xml:space="preserve"> White Bear Lake.</w:t>
      </w:r>
    </w:p>
    <w:p w14:paraId="168657B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E07EAB" w14:textId="47025A7A"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4" w:history="1">
        <w:r>
          <w:rPr>
            <w:rFonts w:ascii="Times New Roman" w:hAnsi="Times New Roman" w:cs="Times New Roman"/>
            <w:b/>
            <w:bCs/>
            <w:color w:val="252525"/>
            <w:sz w:val="20"/>
            <w:szCs w:val="20"/>
            <w:vertAlign w:val="superscript"/>
          </w:rPr>
          <w:t>[19]</w:t>
        </w:r>
      </w:hyperlink>
      <w:bookmarkStart w:id="150" w:name="co_anchor_B192048079120_1"/>
      <w:bookmarkEnd w:id="150"/>
      <w:r>
        <w:rPr>
          <w:rFonts w:ascii="Times New Roman" w:hAnsi="Times New Roman" w:cs="Times New Roman"/>
          <w:color w:val="000000"/>
          <w:sz w:val="20"/>
          <w:szCs w:val="20"/>
        </w:rPr>
        <w:t xml:space="preserve"> </w:t>
      </w:r>
      <w:hyperlink r:id="rId285" w:history="1">
        <w:r>
          <w:rPr>
            <w:rFonts w:ascii="Times New Roman" w:hAnsi="Times New Roman" w:cs="Times New Roman"/>
            <w:b/>
            <w:bCs/>
            <w:color w:val="252525"/>
            <w:sz w:val="20"/>
            <w:szCs w:val="20"/>
            <w:vertAlign w:val="superscript"/>
          </w:rPr>
          <w:t>[20]</w:t>
        </w:r>
      </w:hyperlink>
      <w:bookmarkStart w:id="151" w:name="co_anchor_B202048079120_1"/>
      <w:bookmarkEnd w:id="151"/>
      <w:r>
        <w:rPr>
          <w:rFonts w:ascii="Times New Roman" w:hAnsi="Times New Roman" w:cs="Times New Roman"/>
          <w:color w:val="000000"/>
          <w:sz w:val="20"/>
          <w:szCs w:val="20"/>
        </w:rPr>
        <w:t>The district court’s application of the pub</w:t>
      </w:r>
      <w:r>
        <w:rPr>
          <w:rFonts w:ascii="Times New Roman" w:hAnsi="Times New Roman" w:cs="Times New Roman"/>
          <w:color w:val="000000"/>
          <w:sz w:val="20"/>
          <w:szCs w:val="20"/>
        </w:rPr>
        <w:t xml:space="preserve">lic-trust doctrine to groundwater withdrawal remote from the lake and its bed conflicts with well-established Minnesota law that landowners own water and mineral rights underlying their property. </w:t>
      </w:r>
      <w:hyperlink r:id="rId286" w:history="1">
        <w:r>
          <w:rPr>
            <w:rFonts w:ascii="Times New Roman" w:hAnsi="Times New Roman" w:cs="Times New Roman"/>
            <w:i/>
            <w:iCs/>
            <w:color w:val="0E568C"/>
            <w:sz w:val="20"/>
            <w:szCs w:val="20"/>
          </w:rPr>
          <w:t>In re Envtl. Assess</w:t>
        </w:r>
        <w:r>
          <w:rPr>
            <w:rFonts w:ascii="Times New Roman" w:hAnsi="Times New Roman" w:cs="Times New Roman"/>
            <w:i/>
            <w:iCs/>
            <w:color w:val="0E568C"/>
            <w:sz w:val="20"/>
            <w:szCs w:val="20"/>
          </w:rPr>
          <w:t>ment Worksheet for 33rd Sale of State Metallic Leases</w:t>
        </w:r>
        <w:r>
          <w:rPr>
            <w:rFonts w:ascii="Times New Roman" w:hAnsi="Times New Roman" w:cs="Times New Roman"/>
            <w:color w:val="0E568C"/>
            <w:sz w:val="20"/>
            <w:szCs w:val="20"/>
          </w:rPr>
          <w:t>, 838 N.W.2d 212, 213 (Minn. App. 2013)</w:t>
        </w:r>
      </w:hyperlink>
      <w:r>
        <w:rPr>
          <w:rFonts w:ascii="Times New Roman" w:hAnsi="Times New Roman" w:cs="Times New Roman"/>
          <w:color w:val="000000"/>
          <w:sz w:val="20"/>
          <w:szCs w:val="20"/>
        </w:rPr>
        <w:t xml:space="preserve"> (acknowledging that most surface and mineral rights are privately held),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Nov. 26, 2013). Caselaw in Minnesota recognizes that groundwater i</w:t>
      </w:r>
      <w:r>
        <w:rPr>
          <w:rFonts w:ascii="Times New Roman" w:hAnsi="Times New Roman" w:cs="Times New Roman"/>
          <w:color w:val="000000"/>
          <w:sz w:val="20"/>
          <w:szCs w:val="20"/>
        </w:rPr>
        <w:t xml:space="preserve">s considered part of the public domain and not the sole property of a private landowner. </w:t>
      </w:r>
      <w:r w:rsidR="00CC24F6">
        <w:rPr>
          <w:rFonts w:ascii="Times New Roman" w:hAnsi="Times New Roman" w:cs="Times New Roman"/>
          <w:noProof/>
          <w:color w:val="000000"/>
          <w:sz w:val="20"/>
          <w:szCs w:val="20"/>
        </w:rPr>
        <w:drawing>
          <wp:inline distT="0" distB="0" distL="0" distR="0" wp14:anchorId="40BBBF39" wp14:editId="4B70F20B">
            <wp:extent cx="161925" cy="161925"/>
            <wp:effectExtent l="0" t="0" r="0" b="0"/>
            <wp:docPr id="143" name="Picture 143">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i/>
            <w:iCs/>
            <w:color w:val="0E568C"/>
            <w:sz w:val="20"/>
            <w:szCs w:val="20"/>
          </w:rPr>
          <w:t>Domtar, Inc. v. Niagara Fire Ins. Co.</w:t>
        </w:r>
        <w:r>
          <w:rPr>
            <w:rFonts w:ascii="Times New Roman" w:hAnsi="Times New Roman" w:cs="Times New Roman"/>
            <w:color w:val="0E568C"/>
            <w:sz w:val="20"/>
            <w:szCs w:val="20"/>
          </w:rPr>
          <w:t>, 563 N.W.2d 724, 734 (Minn. 1997)</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DA3C9CA" wp14:editId="03550DD1">
            <wp:extent cx="161925" cy="161925"/>
            <wp:effectExtent l="0" t="0" r="0" b="0"/>
            <wp:docPr id="144" name="Picture 144">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Cargill, Inc. v. Evanston Ins. Co.</w:t>
        </w:r>
        <w:r>
          <w:rPr>
            <w:rFonts w:ascii="Times New Roman" w:hAnsi="Times New Roman" w:cs="Times New Roman"/>
            <w:color w:val="0E568C"/>
            <w:sz w:val="20"/>
            <w:szCs w:val="20"/>
          </w:rPr>
          <w:t>, 642 N.W.2d 80, 90 (Minn. App. 2002)</w:t>
        </w:r>
      </w:hyperlink>
      <w:r>
        <w:rPr>
          <w:rFonts w:ascii="Times New Roman" w:hAnsi="Times New Roman" w:cs="Times New Roman"/>
          <w:color w:val="000000"/>
          <w:sz w:val="20"/>
          <w:szCs w:val="20"/>
        </w:rPr>
        <w:t>. Minnesota follows a correlative-rights approach to groundwater, meaning that a landowner’s right to groundwater is subjec</w:t>
      </w:r>
      <w:r>
        <w:rPr>
          <w:rFonts w:ascii="Times New Roman" w:hAnsi="Times New Roman" w:cs="Times New Roman"/>
          <w:color w:val="000000"/>
          <w:sz w:val="20"/>
          <w:szCs w:val="20"/>
        </w:rPr>
        <w:t xml:space="preserve">t to reasonable use. </w:t>
      </w:r>
      <w:hyperlink r:id="rId291" w:history="1">
        <w:r>
          <w:rPr>
            <w:rFonts w:ascii="Times New Roman" w:hAnsi="Times New Roman" w:cs="Times New Roman"/>
            <w:i/>
            <w:iCs/>
            <w:color w:val="0E568C"/>
            <w:sz w:val="20"/>
            <w:szCs w:val="20"/>
          </w:rPr>
          <w:t>Erickson v. Crookston Waterworks Power &amp; Light Co.</w:t>
        </w:r>
        <w:r>
          <w:rPr>
            <w:rFonts w:ascii="Times New Roman" w:hAnsi="Times New Roman" w:cs="Times New Roman"/>
            <w:color w:val="0E568C"/>
            <w:sz w:val="20"/>
            <w:szCs w:val="20"/>
          </w:rPr>
          <w:t>, 105 Minn. 182, 117 N.W. 435, 439 (1908)</w:t>
        </w:r>
      </w:hyperlink>
      <w:r>
        <w:rPr>
          <w:rFonts w:ascii="Times New Roman" w:hAnsi="Times New Roman" w:cs="Times New Roman"/>
          <w:color w:val="000000"/>
          <w:sz w:val="20"/>
          <w:szCs w:val="20"/>
        </w:rPr>
        <w:t xml:space="preserve"> (</w:t>
      </w:r>
      <w:hyperlink r:id="rId292" w:history="1">
        <w:r>
          <w:rPr>
            <w:rFonts w:ascii="Times New Roman" w:hAnsi="Times New Roman" w:cs="Times New Roman"/>
            <w:i/>
            <w:iCs/>
            <w:color w:val="0E568C"/>
            <w:sz w:val="20"/>
            <w:szCs w:val="20"/>
          </w:rPr>
          <w:t>Erickson II</w:t>
        </w:r>
      </w:hyperlink>
      <w:r>
        <w:rPr>
          <w:rFonts w:ascii="Times New Roman" w:hAnsi="Times New Roman" w:cs="Times New Roman"/>
          <w:color w:val="000000"/>
          <w:sz w:val="20"/>
          <w:szCs w:val="20"/>
        </w:rPr>
        <w:t xml:space="preserve">); </w:t>
      </w:r>
      <w:hyperlink r:id="rId293" w:history="1">
        <w:r>
          <w:rPr>
            <w:rFonts w:ascii="Times New Roman" w:hAnsi="Times New Roman" w:cs="Times New Roman"/>
            <w:i/>
            <w:iCs/>
            <w:color w:val="0E568C"/>
            <w:sz w:val="20"/>
            <w:szCs w:val="20"/>
          </w:rPr>
          <w:t>Erickson v. Crookston Waterworks Power &amp; Light Co.</w:t>
        </w:r>
        <w:r>
          <w:rPr>
            <w:rFonts w:ascii="Times New Roman" w:hAnsi="Times New Roman" w:cs="Times New Roman"/>
            <w:color w:val="0E568C"/>
            <w:sz w:val="20"/>
            <w:szCs w:val="20"/>
          </w:rPr>
          <w:t>, 100 Minn. 481, 111 N.W. 391, 393-94 (1907)</w:t>
        </w:r>
      </w:hyperlink>
      <w:r>
        <w:rPr>
          <w:rFonts w:ascii="Times New Roman" w:hAnsi="Times New Roman" w:cs="Times New Roman"/>
          <w:color w:val="000000"/>
          <w:sz w:val="20"/>
          <w:szCs w:val="20"/>
        </w:rPr>
        <w:t xml:space="preserve"> (</w:t>
      </w:r>
      <w:hyperlink r:id="rId294" w:history="1">
        <w:r>
          <w:rPr>
            <w:rFonts w:ascii="Times New Roman" w:hAnsi="Times New Roman" w:cs="Times New Roman"/>
            <w:i/>
            <w:iCs/>
            <w:color w:val="0E568C"/>
            <w:sz w:val="20"/>
            <w:szCs w:val="20"/>
          </w:rPr>
          <w:t>Erickson I</w:t>
        </w:r>
      </w:hyperlink>
      <w:r>
        <w:rPr>
          <w:rFonts w:ascii="Times New Roman" w:hAnsi="Times New Roman" w:cs="Times New Roman"/>
          <w:color w:val="000000"/>
          <w:sz w:val="20"/>
          <w:szCs w:val="20"/>
        </w:rPr>
        <w:t>). Unlike lake water and the bed below it, the state has never been held to have absolute title to grou</w:t>
      </w:r>
      <w:r>
        <w:rPr>
          <w:rFonts w:ascii="Times New Roman" w:hAnsi="Times New Roman" w:cs="Times New Roman"/>
          <w:color w:val="000000"/>
          <w:sz w:val="20"/>
          <w:szCs w:val="20"/>
        </w:rPr>
        <w:t xml:space="preserve">ndwater remote from a lake’s bed. To extend the reach of the public-trust doctrine to groundwater would vest in the state </w:t>
      </w:r>
      <w:r>
        <w:rPr>
          <w:rFonts w:ascii="Times New Roman" w:hAnsi="Times New Roman" w:cs="Times New Roman"/>
          <w:color w:val="000000"/>
          <w:sz w:val="20"/>
          <w:szCs w:val="20"/>
        </w:rPr>
        <w:t>“</w:t>
      </w:r>
      <w:r>
        <w:rPr>
          <w:rFonts w:ascii="Times New Roman" w:hAnsi="Times New Roman" w:cs="Times New Roman"/>
          <w:color w:val="000000"/>
          <w:sz w:val="20"/>
          <w:szCs w:val="20"/>
        </w:rPr>
        <w:t>absolute title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essentially all groundwater, and would run contrary to the entire history of Minnesota law concerning groundwater.</w:t>
      </w:r>
    </w:p>
    <w:p w14:paraId="516848E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C0A2A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be sure, the lake and the aquifer are hydrologically connected. That is why MERA applies to the groundwater. But that does not make groundwater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Precipitation also supplies water to the lake, but that fact does not make area rain barrels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p>
    <w:p w14:paraId="012C9C0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69F389" w14:textId="56A1FC1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5" w:history="1">
        <w:r>
          <w:rPr>
            <w:rFonts w:ascii="Times New Roman" w:hAnsi="Times New Roman" w:cs="Times New Roman"/>
            <w:b/>
            <w:bCs/>
            <w:color w:val="252525"/>
            <w:sz w:val="20"/>
            <w:szCs w:val="20"/>
            <w:vertAlign w:val="superscript"/>
          </w:rPr>
          <w:t>[21]</w:t>
        </w:r>
      </w:hyperlink>
      <w:bookmarkStart w:id="152" w:name="co_anchor_B212048079120_1"/>
      <w:bookmarkEnd w:id="152"/>
      <w:r>
        <w:rPr>
          <w:rFonts w:ascii="Times New Roman" w:hAnsi="Times New Roman" w:cs="Times New Roman"/>
          <w:color w:val="000000"/>
          <w:sz w:val="20"/>
          <w:szCs w:val="20"/>
        </w:rPr>
        <w:t xml:space="preserve">As an error-correcting court, it is beyond our authority to change the law. That power, if it is to be exercised by the judicial branch, is properly vested in the Minnesota Supreme Court. </w:t>
      </w:r>
      <w:r w:rsidR="00CC24F6">
        <w:rPr>
          <w:rFonts w:ascii="Times New Roman" w:hAnsi="Times New Roman" w:cs="Times New Roman"/>
          <w:noProof/>
          <w:color w:val="000000"/>
          <w:sz w:val="20"/>
          <w:szCs w:val="20"/>
        </w:rPr>
        <w:drawing>
          <wp:inline distT="0" distB="0" distL="0" distR="0" wp14:anchorId="0F8153A8" wp14:editId="1BA2FBC9">
            <wp:extent cx="161925" cy="161925"/>
            <wp:effectExtent l="0" t="0" r="0" b="0"/>
            <wp:docPr id="145" name="Picture 145">
              <a:hlinkClick xmlns:a="http://schemas.openxmlformats.org/drawingml/2006/main" r:id="rId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7" w:history="1">
        <w:r>
          <w:rPr>
            <w:rFonts w:ascii="Times New Roman" w:hAnsi="Times New Roman" w:cs="Times New Roman"/>
            <w:i/>
            <w:iCs/>
            <w:color w:val="0E568C"/>
            <w:sz w:val="20"/>
            <w:szCs w:val="20"/>
          </w:rPr>
          <w:t>Larson v. Wasemiller</w:t>
        </w:r>
        <w:r>
          <w:rPr>
            <w:rFonts w:ascii="Times New Roman" w:hAnsi="Times New Roman" w:cs="Times New Roman"/>
            <w:color w:val="0E568C"/>
            <w:sz w:val="20"/>
            <w:szCs w:val="20"/>
          </w:rPr>
          <w:t>, 738 N.W.2d 300, 303 (Minn. 2007)</w:t>
        </w:r>
      </w:hyperlink>
      <w:r>
        <w:rPr>
          <w:rFonts w:ascii="Times New Roman" w:hAnsi="Times New Roman" w:cs="Times New Roman"/>
          <w:color w:val="000000"/>
          <w:sz w:val="20"/>
          <w:szCs w:val="20"/>
        </w:rPr>
        <w:t xml:space="preserve"> (stating that the Minnesota Supreme Court has the power to recognize and abolish common-law doctrines, while it is the province of the legislature to modify the common law); </w:t>
      </w:r>
      <w:hyperlink r:id="rId298" w:history="1">
        <w:r>
          <w:rPr>
            <w:rFonts w:ascii="Times New Roman" w:hAnsi="Times New Roman" w:cs="Times New Roman"/>
            <w:i/>
            <w:iCs/>
            <w:color w:val="0E568C"/>
            <w:sz w:val="20"/>
            <w:szCs w:val="20"/>
          </w:rPr>
          <w:t>Lake George Park, L.L.C. v. IBM Mid-America Emps.’ Fed. Credit Union</w:t>
        </w:r>
        <w:r>
          <w:rPr>
            <w:rFonts w:ascii="Times New Roman" w:hAnsi="Times New Roman" w:cs="Times New Roman"/>
            <w:color w:val="0E568C"/>
            <w:sz w:val="20"/>
            <w:szCs w:val="20"/>
          </w:rPr>
          <w:t>, 576 N.W.2d 463, 466 (Minn. App. 1998)</w:t>
        </w:r>
      </w:hyperlink>
      <w:r>
        <w:rPr>
          <w:rFonts w:ascii="Times New Roman" w:hAnsi="Times New Roman" w:cs="Times New Roman"/>
          <w:color w:val="000000"/>
          <w:sz w:val="20"/>
          <w:szCs w:val="20"/>
        </w:rPr>
        <w:t xml:space="preserve"> (explaining that the Minnesota Court of Appeals is an error-correcting court without authority to change the law), </w:t>
      </w:r>
      <w:r>
        <w:rPr>
          <w:rFonts w:ascii="Times New Roman" w:hAnsi="Times New Roman" w:cs="Times New Roman"/>
          <w:i/>
          <w:iCs/>
          <w:color w:val="000000"/>
          <w:sz w:val="20"/>
          <w:szCs w:val="20"/>
        </w:rPr>
        <w:t>review</w:t>
      </w:r>
      <w:r>
        <w:rPr>
          <w:rFonts w:ascii="Times New Roman" w:hAnsi="Times New Roman" w:cs="Times New Roman"/>
          <w:i/>
          <w:iCs/>
          <w:color w:val="000000"/>
          <w:sz w:val="20"/>
          <w:szCs w:val="20"/>
        </w:rPr>
        <w:t xml:space="preserve"> denied</w:t>
      </w:r>
      <w:r>
        <w:rPr>
          <w:rFonts w:ascii="Times New Roman" w:hAnsi="Times New Roman" w:cs="Times New Roman"/>
          <w:color w:val="000000"/>
          <w:sz w:val="20"/>
          <w:szCs w:val="20"/>
        </w:rPr>
        <w:t xml:space="preserve"> (Minn. June 17, 1998); </w:t>
      </w:r>
      <w:r w:rsidR="00CC24F6">
        <w:rPr>
          <w:rFonts w:ascii="Times New Roman" w:hAnsi="Times New Roman" w:cs="Times New Roman"/>
          <w:noProof/>
          <w:color w:val="000000"/>
          <w:sz w:val="20"/>
          <w:szCs w:val="20"/>
        </w:rPr>
        <w:drawing>
          <wp:inline distT="0" distB="0" distL="0" distR="0" wp14:anchorId="6F72FE83" wp14:editId="66F02BB7">
            <wp:extent cx="161925" cy="161925"/>
            <wp:effectExtent l="0" t="0" r="0" b="0"/>
            <wp:docPr id="146" name="Picture 146">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0" w:history="1">
        <w:r>
          <w:rPr>
            <w:rFonts w:ascii="Times New Roman" w:hAnsi="Times New Roman" w:cs="Times New Roman"/>
            <w:i/>
            <w:iCs/>
            <w:color w:val="0E568C"/>
            <w:sz w:val="20"/>
            <w:szCs w:val="20"/>
          </w:rPr>
          <w:t>Stubbs v. N. Mem’l Med. Ctr.</w:t>
        </w:r>
        <w:r>
          <w:rPr>
            <w:rFonts w:ascii="Times New Roman" w:hAnsi="Times New Roman" w:cs="Times New Roman"/>
            <w:color w:val="0E568C"/>
            <w:sz w:val="20"/>
            <w:szCs w:val="20"/>
          </w:rPr>
          <w:t>, 448 N.W.2d 78, 81 (Minn. App. 1989)</w:t>
        </w:r>
      </w:hyperlink>
      <w:r>
        <w:rPr>
          <w:rFonts w:ascii="Times New Roman" w:hAnsi="Times New Roman" w:cs="Times New Roman"/>
          <w:color w:val="000000"/>
          <w:sz w:val="20"/>
          <w:szCs w:val="20"/>
        </w:rPr>
        <w:t xml:space="preserve"> (stating that it is not the function of this court to establish new causes of acti</w:t>
      </w:r>
      <w:r>
        <w:rPr>
          <w:rFonts w:ascii="Times New Roman" w:hAnsi="Times New Roman" w:cs="Times New Roman"/>
          <w:color w:val="000000"/>
          <w:sz w:val="20"/>
          <w:szCs w:val="20"/>
        </w:rPr>
        <w:t xml:space="preserve">on),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Jan. 12, 1990); </w:t>
      </w:r>
      <w:r w:rsidR="00CC24F6">
        <w:rPr>
          <w:rFonts w:ascii="Times New Roman" w:hAnsi="Times New Roman" w:cs="Times New Roman"/>
          <w:noProof/>
          <w:color w:val="000000"/>
          <w:sz w:val="20"/>
          <w:szCs w:val="20"/>
        </w:rPr>
        <w:drawing>
          <wp:inline distT="0" distB="0" distL="0" distR="0" wp14:anchorId="299AE76B" wp14:editId="2BEC49B8">
            <wp:extent cx="161925" cy="161925"/>
            <wp:effectExtent l="0" t="0" r="0" b="0"/>
            <wp:docPr id="147" name="Picture 147">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Times New Roman" w:hAnsi="Times New Roman" w:cs="Times New Roman"/>
            <w:i/>
            <w:iCs/>
            <w:color w:val="0E568C"/>
            <w:sz w:val="20"/>
            <w:szCs w:val="20"/>
          </w:rPr>
          <w:t>Tereault v. Palm</w:t>
        </w:r>
        <w:r>
          <w:rPr>
            <w:rFonts w:ascii="Times New Roman" w:hAnsi="Times New Roman" w:cs="Times New Roman"/>
            <w:i/>
            <w:iCs/>
            <w:color w:val="0E568C"/>
            <w:sz w:val="20"/>
            <w:szCs w:val="20"/>
          </w:rPr>
          <w:t>er</w:t>
        </w:r>
        <w:r>
          <w:rPr>
            <w:rFonts w:ascii="Times New Roman" w:hAnsi="Times New Roman" w:cs="Times New Roman"/>
            <w:color w:val="0E568C"/>
            <w:sz w:val="20"/>
            <w:szCs w:val="20"/>
          </w:rPr>
          <w:t>, 413 N.W.2d 283, 286 (Minn. App. 1987)</w:t>
        </w:r>
      </w:hyperlink>
      <w:r>
        <w:rPr>
          <w:rFonts w:ascii="Times New Roman" w:hAnsi="Times New Roman" w:cs="Times New Roman"/>
          <w:color w:val="000000"/>
          <w:sz w:val="20"/>
          <w:szCs w:val="20"/>
        </w:rPr>
        <w:t xml:space="preserve"> (explaining that the authority to create new law rests not with this court but in the legislature and </w:t>
      </w:r>
      <w:r>
        <w:rPr>
          <w:rFonts w:ascii="Times New Roman" w:hAnsi="Times New Roman" w:cs="Times New Roman"/>
          <w:color w:val="000000"/>
          <w:sz w:val="20"/>
          <w:szCs w:val="20"/>
        </w:rPr>
        <w:t xml:space="preserve">supreme court),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Dec. 18, 1987).</w:t>
      </w:r>
    </w:p>
    <w:p w14:paraId="26B09D7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94F91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Applying established Minnesota law, we reverse the dis</w:t>
      </w:r>
      <w:r>
        <w:rPr>
          <w:rFonts w:ascii="Times New Roman" w:hAnsi="Times New Roman" w:cs="Times New Roman"/>
          <w:color w:val="000000"/>
          <w:sz w:val="20"/>
          <w:szCs w:val="20"/>
        </w:rPr>
        <w:t>trict court’s application of the public-trust doctrine to respondents’ claims.</w:t>
      </w:r>
    </w:p>
    <w:p w14:paraId="4E25B5C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BC369E" w14:textId="04272C3A"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raise several other arguments, including that the district court’s factual findings are clearly erroneous and that several of the district court’s remedies are erro</w:t>
      </w:r>
      <w:r>
        <w:rPr>
          <w:rFonts w:ascii="Times New Roman" w:hAnsi="Times New Roman" w:cs="Times New Roman"/>
          <w:color w:val="000000"/>
          <w:sz w:val="20"/>
          <w:szCs w:val="20"/>
        </w:rPr>
        <w:t xml:space="preserve">neous or beyond the scope of legally available remedies. Because we reverse and remand on the application of </w:t>
      </w:r>
      <w:r w:rsidR="00CC24F6">
        <w:rPr>
          <w:rFonts w:ascii="Times New Roman" w:hAnsi="Times New Roman" w:cs="Times New Roman"/>
          <w:noProof/>
          <w:color w:val="000000"/>
          <w:sz w:val="20"/>
          <w:szCs w:val="20"/>
        </w:rPr>
        <w:drawing>
          <wp:inline distT="0" distB="0" distL="0" distR="0" wp14:anchorId="36ACC937" wp14:editId="0153BA85">
            <wp:extent cx="161925" cy="161925"/>
            <wp:effectExtent l="0" t="0" r="0" b="0"/>
            <wp:docPr id="148" name="Picture 14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and reverse the district court’s application of the public-trust </w:t>
      </w:r>
      <w:bookmarkStart w:id="153" w:name="co_pp_sp_595_368_1"/>
      <w:bookmarkEnd w:id="153"/>
      <w:r>
        <w:rPr>
          <w:rFonts w:ascii="Times New Roman" w:hAnsi="Times New Roman" w:cs="Times New Roman"/>
          <w:b/>
          <w:bCs/>
          <w:color w:val="000000"/>
          <w:sz w:val="20"/>
          <w:szCs w:val="20"/>
        </w:rPr>
        <w:t>*368</w:t>
      </w:r>
      <w:r>
        <w:rPr>
          <w:rFonts w:ascii="Times New Roman" w:hAnsi="Times New Roman" w:cs="Times New Roman"/>
          <w:color w:val="000000"/>
          <w:sz w:val="20"/>
          <w:szCs w:val="20"/>
        </w:rPr>
        <w:t xml:space="preserve"> doctrine, we do not address those issues further.</w:t>
      </w:r>
    </w:p>
    <w:p w14:paraId="2A88074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8B9A9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4" w:name="co_anchor_I344571410a5b11ebaa87a2c7bfd58"/>
      <w:bookmarkEnd w:id="154"/>
    </w:p>
    <w:p w14:paraId="69B55E80" w14:textId="77777777" w:rsidR="00000000" w:rsidRDefault="00677AB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DECISION</w:t>
      </w:r>
    </w:p>
    <w:p w14:paraId="6DF74CAF" w14:textId="109E4F54" w:rsidR="00000000" w:rsidRDefault="00CC24F6">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DB0188D" wp14:editId="4BE44E57">
            <wp:extent cx="161925" cy="161925"/>
            <wp:effectExtent l="0" t="0" r="0" b="0"/>
            <wp:docPr id="149" name="Picture 14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4" w:history="1">
        <w:r w:rsidR="00677AB2">
          <w:rPr>
            <w:rFonts w:ascii="Times New Roman" w:hAnsi="Times New Roman" w:cs="Times New Roman"/>
            <w:color w:val="0E568C"/>
            <w:sz w:val="20"/>
            <w:szCs w:val="20"/>
          </w:rPr>
          <w:t>Minn. Stat. § 116B.10</w:t>
        </w:r>
      </w:hyperlink>
      <w:r w:rsidR="00677AB2">
        <w:rPr>
          <w:rFonts w:ascii="Times New Roman" w:hAnsi="Times New Roman" w:cs="Times New Roman"/>
          <w:color w:val="000000"/>
          <w:sz w:val="20"/>
          <w:szCs w:val="20"/>
        </w:rPr>
        <w:t xml:space="preserve"> provides the proper remedy </w:t>
      </w:r>
      <w:r w:rsidR="00677AB2">
        <w:rPr>
          <w:rFonts w:ascii="Times New Roman" w:hAnsi="Times New Roman" w:cs="Times New Roman"/>
          <w:color w:val="000000"/>
          <w:sz w:val="20"/>
          <w:szCs w:val="20"/>
        </w:rPr>
        <w:t xml:space="preserve">for challenged actions taken pursuant to a DNR permit. Because the bar in </w:t>
      </w:r>
      <w:r>
        <w:rPr>
          <w:rFonts w:ascii="Times New Roman" w:hAnsi="Times New Roman" w:cs="Times New Roman"/>
          <w:noProof/>
          <w:color w:val="000000"/>
          <w:sz w:val="20"/>
          <w:szCs w:val="20"/>
        </w:rPr>
        <w:drawing>
          <wp:inline distT="0" distB="0" distL="0" distR="0" wp14:anchorId="07AA9D56" wp14:editId="3C62C946">
            <wp:extent cx="161925" cy="161925"/>
            <wp:effectExtent l="0" t="0" r="0" b="0"/>
            <wp:docPr id="150" name="Picture 15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sidR="00677AB2">
          <w:rPr>
            <w:rFonts w:ascii="Times New Roman" w:hAnsi="Times New Roman" w:cs="Times New Roman"/>
            <w:color w:val="0E568C"/>
            <w:sz w:val="20"/>
            <w:szCs w:val="20"/>
          </w:rPr>
          <w:t>Minn. Stat. § 116B.03</w:t>
        </w:r>
      </w:hyperlink>
      <w:r w:rsidR="00677AB2">
        <w:rPr>
          <w:rFonts w:ascii="Times New Roman" w:hAnsi="Times New Roman" w:cs="Times New Roman"/>
          <w:color w:val="000000"/>
          <w:sz w:val="20"/>
          <w:szCs w:val="20"/>
        </w:rPr>
        <w:t xml:space="preserve"> applies to permit-related claims under the Minnesota Environmental Rights Act, the district court erred by allowing respondents’ claims to proceed under </w:t>
      </w:r>
      <w:r>
        <w:rPr>
          <w:rFonts w:ascii="Times New Roman" w:hAnsi="Times New Roman" w:cs="Times New Roman"/>
          <w:noProof/>
          <w:color w:val="000000"/>
          <w:sz w:val="20"/>
          <w:szCs w:val="20"/>
        </w:rPr>
        <w:drawing>
          <wp:inline distT="0" distB="0" distL="0" distR="0" wp14:anchorId="3762A3FD" wp14:editId="54D0A95E">
            <wp:extent cx="161925" cy="161925"/>
            <wp:effectExtent l="0" t="0" r="0" b="0"/>
            <wp:docPr id="151" name="Picture 15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sidR="00677AB2">
          <w:rPr>
            <w:rFonts w:ascii="Times New Roman" w:hAnsi="Times New Roman" w:cs="Times New Roman"/>
            <w:color w:val="0E568C"/>
            <w:sz w:val="20"/>
            <w:szCs w:val="20"/>
          </w:rPr>
          <w:t>Minn. Stat. § 116B.03</w:t>
        </w:r>
      </w:hyperlink>
      <w:r w:rsidR="00677AB2">
        <w:rPr>
          <w:rFonts w:ascii="Times New Roman" w:hAnsi="Times New Roman" w:cs="Times New Roman"/>
          <w:color w:val="000000"/>
          <w:sz w:val="20"/>
          <w:szCs w:val="20"/>
        </w:rPr>
        <w:t>. Respondents asserted claims under chap</w:t>
      </w:r>
      <w:r w:rsidR="00677AB2">
        <w:rPr>
          <w:rFonts w:ascii="Times New Roman" w:hAnsi="Times New Roman" w:cs="Times New Roman"/>
          <w:color w:val="000000"/>
          <w:sz w:val="20"/>
          <w:szCs w:val="20"/>
        </w:rPr>
        <w:t xml:space="preserve">ter 116B.01 and have met their burden of a prima facie showing that DNR’s permitting process is inadequate to protect White Bear Lake. Accordingly, we reverse and remand for the district court to remit the parties to administrative proceedings under </w:t>
      </w:r>
      <w:r>
        <w:rPr>
          <w:rFonts w:ascii="Times New Roman" w:hAnsi="Times New Roman" w:cs="Times New Roman"/>
          <w:noProof/>
          <w:color w:val="000000"/>
          <w:sz w:val="20"/>
          <w:szCs w:val="20"/>
        </w:rPr>
        <w:drawing>
          <wp:inline distT="0" distB="0" distL="0" distR="0" wp14:anchorId="5E3A0024" wp14:editId="1ADAD72E">
            <wp:extent cx="161925" cy="161925"/>
            <wp:effectExtent l="0" t="0" r="0" b="0"/>
            <wp:docPr id="152" name="Picture 15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sidR="00677AB2">
          <w:rPr>
            <w:rFonts w:ascii="Times New Roman" w:hAnsi="Times New Roman" w:cs="Times New Roman"/>
            <w:color w:val="0E568C"/>
            <w:sz w:val="20"/>
            <w:szCs w:val="20"/>
          </w:rPr>
          <w:t>Minn. Stat. § 116B.10, subd. 3</w:t>
        </w:r>
      </w:hyperlink>
      <w:r w:rsidR="00677AB2">
        <w:rPr>
          <w:rFonts w:ascii="Times New Roman" w:hAnsi="Times New Roman" w:cs="Times New Roman"/>
          <w:color w:val="000000"/>
          <w:sz w:val="20"/>
          <w:szCs w:val="20"/>
        </w:rPr>
        <w:t>, consistent with MERA and this opinion.</w:t>
      </w:r>
    </w:p>
    <w:p w14:paraId="4345BCE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6CAFF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Because Minnesota has never applied the public-trust doctrine to groundwater beyond the confines of the boundaries of a lake and</w:t>
      </w:r>
      <w:r>
        <w:rPr>
          <w:rFonts w:ascii="Times New Roman" w:hAnsi="Times New Roman" w:cs="Times New Roman"/>
          <w:color w:val="000000"/>
          <w:sz w:val="20"/>
          <w:szCs w:val="20"/>
        </w:rPr>
        <w:t xml:space="preserve"> its bed, we reverse the district court’s application of the public-trust doctrine to respondents’ claims.</w:t>
      </w:r>
    </w:p>
    <w:p w14:paraId="15A7DD4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E1470F" w14:textId="77777777" w:rsidR="00000000" w:rsidRDefault="00677AB2">
      <w:pPr>
        <w:widowControl w:val="0"/>
        <w:autoSpaceDE w:val="0"/>
        <w:autoSpaceDN w:val="0"/>
        <w:adjustRightInd w:val="0"/>
        <w:spacing w:after="0" w:line="240" w:lineRule="auto"/>
        <w:jc w:val="both"/>
        <w:rPr>
          <w:rFonts w:ascii="Times New Roman" w:hAnsi="Times New Roman" w:cs="Times New Roman"/>
          <w:b/>
          <w:bCs/>
          <w:color w:val="000000"/>
          <w:sz w:val="20"/>
          <w:szCs w:val="20"/>
        </w:rPr>
      </w:pPr>
      <w:r>
        <w:rPr>
          <w:rFonts w:ascii="Times New Roman" w:hAnsi="Times New Roman" w:cs="Times New Roman"/>
          <w:b/>
          <w:bCs/>
          <w:color w:val="000000"/>
          <w:sz w:val="20"/>
          <w:szCs w:val="20"/>
        </w:rPr>
        <w:t>Reversed and remanded.</w:t>
      </w:r>
    </w:p>
    <w:p w14:paraId="546FE8D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4514AA" w14:textId="77777777" w:rsidR="00000000" w:rsidRDefault="00677AB2">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Dissenting, </w:t>
      </w:r>
      <w:hyperlink r:id="rId308" w:history="1">
        <w:r>
          <w:rPr>
            <w:rFonts w:ascii="Times New Roman" w:hAnsi="Times New Roman" w:cs="Times New Roman"/>
            <w:color w:val="0E568C"/>
            <w:sz w:val="20"/>
            <w:szCs w:val="20"/>
          </w:rPr>
          <w:t>Bratvold</w:t>
        </w:r>
      </w:hyperlink>
      <w:r>
        <w:rPr>
          <w:rFonts w:ascii="Times New Roman" w:hAnsi="Times New Roman" w:cs="Times New Roman"/>
          <w:color w:val="000000"/>
          <w:sz w:val="20"/>
          <w:szCs w:val="20"/>
        </w:rPr>
        <w:t>, Judge</w:t>
      </w:r>
    </w:p>
    <w:p w14:paraId="4936A84E" w14:textId="77777777" w:rsidR="00000000" w:rsidRDefault="00677AB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55" w:name="co_dissent_opinion_1"/>
      <w:bookmarkEnd w:id="155"/>
    </w:p>
    <w:p w14:paraId="50E39D6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1AC69F" w14:textId="77777777" w:rsidR="00000000" w:rsidRDefault="00677AB2">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309" w:history="1">
        <w:r>
          <w:rPr>
            <w:rFonts w:ascii="Times New Roman" w:hAnsi="Times New Roman" w:cs="Times New Roman"/>
            <w:color w:val="0E568C"/>
            <w:sz w:val="20"/>
            <w:szCs w:val="20"/>
          </w:rPr>
          <w:t>BRATVOLD</w:t>
        </w:r>
      </w:hyperlink>
      <w:r>
        <w:rPr>
          <w:rFonts w:ascii="Times New Roman" w:hAnsi="Times New Roman" w:cs="Times New Roman"/>
          <w:color w:val="000000"/>
          <w:sz w:val="20"/>
          <w:szCs w:val="20"/>
        </w:rPr>
        <w:t>, Judge (dissenting)</w:t>
      </w:r>
    </w:p>
    <w:p w14:paraId="694296C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6" w:name="co_anchor_I3446f7e20a5b11ebaa87a2c7bfd58"/>
      <w:bookmarkEnd w:id="156"/>
    </w:p>
    <w:p w14:paraId="3AA03CE5" w14:textId="05C87751"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respectfully dissent. Based on the plain language of </w:t>
      </w:r>
      <w:r w:rsidR="00CC24F6">
        <w:rPr>
          <w:rFonts w:ascii="Times New Roman" w:hAnsi="Times New Roman" w:cs="Times New Roman"/>
          <w:noProof/>
          <w:color w:val="000000"/>
          <w:sz w:val="20"/>
          <w:szCs w:val="20"/>
        </w:rPr>
        <w:lastRenderedPageBreak/>
        <w:drawing>
          <wp:inline distT="0" distB="0" distL="0" distR="0" wp14:anchorId="7224601C" wp14:editId="3BF3747B">
            <wp:extent cx="161925" cy="161925"/>
            <wp:effectExtent l="0" t="0" r="0" b="0"/>
            <wp:docPr id="153" name="Picture 15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Times New Roman" w:hAnsi="Times New Roman" w:cs="Times New Roman"/>
            <w:color w:val="0E568C"/>
            <w:sz w:val="20"/>
            <w:szCs w:val="20"/>
          </w:rPr>
          <w:t>Minn. Stat. § 11</w:t>
        </w:r>
        <w:r>
          <w:rPr>
            <w:rFonts w:ascii="Times New Roman" w:hAnsi="Times New Roman" w:cs="Times New Roman"/>
            <w:color w:val="0E568C"/>
            <w:sz w:val="20"/>
            <w:szCs w:val="20"/>
          </w:rPr>
          <w:t>6B.03 (2018)</w:t>
        </w:r>
      </w:hyperlink>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no-action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provision in the Minnesota Environmental Rights Act (MERA) does not bar a citizen suit against a state agency that has violated Minnesota law by its own conduct and has materially adversely affected the environment, here, W</w:t>
      </w:r>
      <w:r>
        <w:rPr>
          <w:rFonts w:ascii="Times New Roman" w:hAnsi="Times New Roman" w:cs="Times New Roman"/>
          <w:color w:val="000000"/>
          <w:sz w:val="20"/>
          <w:szCs w:val="20"/>
        </w:rPr>
        <w:t xml:space="preserve">hite Bear Lake (lake) and the Prairie du Chien-Jordan Aquifer (aquifer). Also, the public-trust doctrine protects navigable waters, including White Bear Lake and its lake bed, therefore, respondents’ common-law claim is authorized. Because the legal basis </w:t>
      </w:r>
      <w:r>
        <w:rPr>
          <w:rFonts w:ascii="Times New Roman" w:hAnsi="Times New Roman" w:cs="Times New Roman"/>
          <w:color w:val="000000"/>
          <w:sz w:val="20"/>
          <w:szCs w:val="20"/>
        </w:rPr>
        <w:t>for respondents’ claims is valid, I consider other issues raised by appellants. After doing so, I find no basis for reversal or a new trial and would affirm the district court’s decision.</w:t>
      </w:r>
    </w:p>
    <w:p w14:paraId="304CF1C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E488A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45A75C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7" w:name="co_anchor_I3447e2410a5b11ebaa87a2c7bfd58"/>
      <w:bookmarkEnd w:id="157"/>
    </w:p>
    <w:p w14:paraId="7D66608F"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MERA’s no-action provision</w:t>
      </w:r>
    </w:p>
    <w:p w14:paraId="5B935066" w14:textId="30CDA7C5"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While the no-action provision in </w:t>
      </w:r>
      <w:r w:rsidR="00CC24F6">
        <w:rPr>
          <w:rFonts w:ascii="Times New Roman" w:hAnsi="Times New Roman" w:cs="Times New Roman"/>
          <w:noProof/>
          <w:color w:val="000000"/>
          <w:sz w:val="20"/>
          <w:szCs w:val="20"/>
        </w:rPr>
        <w:drawing>
          <wp:inline distT="0" distB="0" distL="0" distR="0" wp14:anchorId="7887F5C0" wp14:editId="56525D2F">
            <wp:extent cx="161925" cy="161925"/>
            <wp:effectExtent l="0" t="0" r="0" b="0"/>
            <wp:docPr id="154" name="Picture 15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xml:space="preserve">, allows no action in a citizen suit against an agency </w:t>
      </w:r>
      <w:r>
        <w:rPr>
          <w:rFonts w:ascii="Times New Roman" w:hAnsi="Times New Roman" w:cs="Times New Roman"/>
          <w:color w:val="000000"/>
          <w:sz w:val="20"/>
          <w:szCs w:val="20"/>
        </w:rPr>
        <w:t>“</w:t>
      </w:r>
      <w:r>
        <w:rPr>
          <w:rFonts w:ascii="Times New Roman" w:hAnsi="Times New Roman" w:cs="Times New Roman"/>
          <w:color w:val="000000"/>
          <w:sz w:val="20"/>
          <w:szCs w:val="20"/>
        </w:rPr>
        <w:t>for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taken by the agency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 any ... permit issued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Minnesota Department of Natural Resources (DNR), I agree with the </w:t>
      </w:r>
      <w:r>
        <w:rPr>
          <w:rFonts w:ascii="Times New Roman" w:hAnsi="Times New Roman" w:cs="Times New Roman"/>
          <w:color w:val="000000"/>
          <w:sz w:val="20"/>
          <w:szCs w:val="20"/>
        </w:rPr>
        <w:t xml:space="preserve">district court that respondents’ suit was </w:t>
      </w:r>
      <w:r>
        <w:rPr>
          <w:rFonts w:ascii="Times New Roman" w:hAnsi="Times New Roman" w:cs="Times New Roman"/>
          <w:i/>
          <w:iCs/>
          <w:color w:val="000000"/>
          <w:sz w:val="20"/>
          <w:szCs w:val="20"/>
        </w:rPr>
        <w:t>not</w:t>
      </w:r>
      <w:r>
        <w:rPr>
          <w:rFonts w:ascii="Times New Roman" w:hAnsi="Times New Roman" w:cs="Times New Roman"/>
          <w:color w:val="000000"/>
          <w:sz w:val="20"/>
          <w:szCs w:val="20"/>
        </w:rPr>
        <w:t xml:space="preserve"> for a municipality’s or the DNR’s conduct pursuant to a permit. Rather, respondents’ suit was </w:t>
      </w:r>
      <w:r>
        <w:rPr>
          <w:rFonts w:ascii="Times New Roman" w:hAnsi="Times New Roman" w:cs="Times New Roman"/>
          <w:i/>
          <w:iCs/>
          <w:color w:val="000000"/>
          <w:sz w:val="20"/>
          <w:szCs w:val="20"/>
        </w:rPr>
        <w:t>for</w:t>
      </w:r>
      <w:r>
        <w:rPr>
          <w:rFonts w:ascii="Times New Roman" w:hAnsi="Times New Roman" w:cs="Times New Roman"/>
          <w:color w:val="000000"/>
          <w:sz w:val="20"/>
          <w:szCs w:val="20"/>
        </w:rPr>
        <w:t xml:space="preserve"> the DNR’s conduct (including its failure to act) pursuant to its statutory authority. To explain my reasoning, I</w:t>
      </w:r>
      <w:r>
        <w:rPr>
          <w:rFonts w:ascii="Times New Roman" w:hAnsi="Times New Roman" w:cs="Times New Roman"/>
          <w:color w:val="000000"/>
          <w:sz w:val="20"/>
          <w:szCs w:val="20"/>
        </w:rPr>
        <w:t xml:space="preserve"> will begin with the statutory framework under chapter 116B, then consider the language of the no-action provision and the conduct challenged by respondent’s lawsuit, and, finally, address whether an action under </w:t>
      </w:r>
      <w:r w:rsidR="00CC24F6">
        <w:rPr>
          <w:rFonts w:ascii="Times New Roman" w:hAnsi="Times New Roman" w:cs="Times New Roman"/>
          <w:noProof/>
          <w:color w:val="000000"/>
          <w:sz w:val="20"/>
          <w:szCs w:val="20"/>
        </w:rPr>
        <w:drawing>
          <wp:inline distT="0" distB="0" distL="0" distR="0" wp14:anchorId="12EBB007" wp14:editId="04B3F8D8">
            <wp:extent cx="161925" cy="161925"/>
            <wp:effectExtent l="0" t="0" r="0" b="0"/>
            <wp:docPr id="155" name="Picture 155">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color w:val="0E568C"/>
            <w:sz w:val="20"/>
            <w:szCs w:val="20"/>
          </w:rPr>
          <w:t>sect</w:t>
        </w:r>
        <w:r>
          <w:rPr>
            <w:rFonts w:ascii="Times New Roman" w:hAnsi="Times New Roman" w:cs="Times New Roman"/>
            <w:color w:val="0E568C"/>
            <w:sz w:val="20"/>
            <w:szCs w:val="20"/>
          </w:rPr>
          <w:t>ion 116B.10</w:t>
        </w:r>
      </w:hyperlink>
      <w:r>
        <w:rPr>
          <w:rFonts w:ascii="Times New Roman" w:hAnsi="Times New Roman" w:cs="Times New Roman"/>
          <w:color w:val="000000"/>
          <w:sz w:val="20"/>
          <w:szCs w:val="20"/>
        </w:rPr>
        <w:t xml:space="preserve"> is the exclusive remedy when a MERA claim relates to permits issued by an agency.</w:t>
      </w:r>
    </w:p>
    <w:p w14:paraId="3D803C0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8BFD1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u w:val="single"/>
        </w:rPr>
        <w:t>A.</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u w:val="single"/>
        </w:rPr>
        <w:t>Statutory framework</w:t>
      </w:r>
      <w:r>
        <w:rPr>
          <w:rFonts w:ascii="Times New Roman" w:hAnsi="Times New Roman" w:cs="Times New Roman"/>
          <w:color w:val="000000"/>
          <w:sz w:val="20"/>
          <w:szCs w:val="20"/>
        </w:rPr>
        <w:t>: Chapter 116B declares environmental rights and has 13 separate sections. The legislature expressly declared MERA’s purpose in three s</w:t>
      </w:r>
      <w:r>
        <w:rPr>
          <w:rFonts w:ascii="Times New Roman" w:hAnsi="Times New Roman" w:cs="Times New Roman"/>
          <w:color w:val="000000"/>
          <w:sz w:val="20"/>
          <w:szCs w:val="20"/>
        </w:rPr>
        <w:t xml:space="preserve">teps: first, each person </w:t>
      </w:r>
      <w:r>
        <w:rPr>
          <w:rFonts w:ascii="Times New Roman" w:hAnsi="Times New Roman" w:cs="Times New Roman"/>
          <w:color w:val="000000"/>
          <w:sz w:val="20"/>
          <w:szCs w:val="20"/>
        </w:rPr>
        <w:t>“</w:t>
      </w:r>
      <w:r>
        <w:rPr>
          <w:rFonts w:ascii="Times New Roman" w:hAnsi="Times New Roman" w:cs="Times New Roman"/>
          <w:color w:val="000000"/>
          <w:sz w:val="20"/>
          <w:szCs w:val="20"/>
        </w:rPr>
        <w:t>is entitled by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protection of air, water, land and other natural resources; second, each person </w:t>
      </w:r>
      <w:r>
        <w:rPr>
          <w:rFonts w:ascii="Times New Roman" w:hAnsi="Times New Roman" w:cs="Times New Roman"/>
          <w:color w:val="000000"/>
          <w:sz w:val="20"/>
          <w:szCs w:val="20"/>
        </w:rPr>
        <w:t>“</w:t>
      </w:r>
      <w:r>
        <w:rPr>
          <w:rFonts w:ascii="Times New Roman" w:hAnsi="Times New Roman" w:cs="Times New Roman"/>
          <w:color w:val="000000"/>
          <w:sz w:val="20"/>
          <w:szCs w:val="20"/>
        </w:rPr>
        <w:t>has the responsibility to contribute to the protection, preservation, and enhancement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these natural resources; and t</w:t>
      </w:r>
      <w:r>
        <w:rPr>
          <w:rFonts w:ascii="Times New Roman" w:hAnsi="Times New Roman" w:cs="Times New Roman"/>
          <w:color w:val="000000"/>
          <w:sz w:val="20"/>
          <w:szCs w:val="20"/>
        </w:rPr>
        <w:t xml:space="preserve">hird, it is in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interest to provide an adequate civil remedy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protect natural resources </w:t>
      </w:r>
      <w:r>
        <w:rPr>
          <w:rFonts w:ascii="Times New Roman" w:hAnsi="Times New Roman" w:cs="Times New Roman"/>
          <w:color w:val="000000"/>
          <w:sz w:val="20"/>
          <w:szCs w:val="20"/>
        </w:rPr>
        <w:t>“</w:t>
      </w:r>
      <w:r>
        <w:rPr>
          <w:rFonts w:ascii="Times New Roman" w:hAnsi="Times New Roman" w:cs="Times New Roman"/>
          <w:color w:val="000000"/>
          <w:sz w:val="20"/>
          <w:szCs w:val="20"/>
        </w:rPr>
        <w:t>from 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13" w:history="1">
        <w:r>
          <w:rPr>
            <w:rFonts w:ascii="Times New Roman" w:hAnsi="Times New Roman" w:cs="Times New Roman"/>
            <w:color w:val="0E568C"/>
            <w:sz w:val="20"/>
            <w:szCs w:val="20"/>
          </w:rPr>
          <w:t>Minn. Stat. § 116B.01 (2018)</w:t>
        </w:r>
      </w:hyperlink>
      <w:r>
        <w:rPr>
          <w:rFonts w:ascii="Times New Roman" w:hAnsi="Times New Roman" w:cs="Times New Roman"/>
          <w:color w:val="000000"/>
          <w:sz w:val="20"/>
          <w:szCs w:val="20"/>
        </w:rPr>
        <w:t>.</w:t>
      </w:r>
    </w:p>
    <w:p w14:paraId="44790A5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8E5AE2" w14:textId="5C0061C6"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After providing some detailed definitions in </w:t>
      </w:r>
      <w:hyperlink r:id="rId314" w:history="1">
        <w:r>
          <w:rPr>
            <w:rFonts w:ascii="Times New Roman" w:hAnsi="Times New Roman" w:cs="Times New Roman"/>
            <w:color w:val="0E568C"/>
            <w:sz w:val="20"/>
            <w:szCs w:val="20"/>
          </w:rPr>
          <w:t>section 116B.02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MERA authorized two different civil actions. In </w:t>
      </w:r>
      <w:r w:rsidR="00CC24F6">
        <w:rPr>
          <w:rFonts w:ascii="Times New Roman" w:hAnsi="Times New Roman" w:cs="Times New Roman"/>
          <w:noProof/>
          <w:color w:val="000000"/>
          <w:sz w:val="20"/>
          <w:szCs w:val="20"/>
        </w:rPr>
        <w:drawing>
          <wp:inline distT="0" distB="0" distL="0" distR="0" wp14:anchorId="76CCB7F5" wp14:editId="07F1A2D4">
            <wp:extent cx="161925" cy="161925"/>
            <wp:effectExtent l="0" t="0" r="0" b="0"/>
            <wp:docPr id="156" name="Picture 15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MERA created a civil action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the name </w:t>
      </w:r>
      <w:bookmarkStart w:id="158" w:name="co_pp_sp_595_369_1"/>
      <w:bookmarkEnd w:id="158"/>
      <w:r>
        <w:rPr>
          <w:rFonts w:ascii="Times New Roman" w:hAnsi="Times New Roman" w:cs="Times New Roman"/>
          <w:b/>
          <w:bCs/>
          <w:color w:val="000000"/>
          <w:sz w:val="20"/>
          <w:szCs w:val="20"/>
        </w:rPr>
        <w:t>*369</w:t>
      </w:r>
      <w:r>
        <w:rPr>
          <w:rFonts w:ascii="Times New Roman" w:hAnsi="Times New Roman" w:cs="Times New Roman"/>
          <w:color w:val="000000"/>
          <w:sz w:val="20"/>
          <w:szCs w:val="20"/>
        </w:rPr>
        <w:t xml:space="preserve"> of the state of Minnesota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against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for the protection of natural resources from </w:t>
      </w:r>
      <w:r>
        <w:rPr>
          <w:rFonts w:ascii="Times New Roman" w:hAnsi="Times New Roman" w:cs="Times New Roman"/>
          <w:color w:val="000000"/>
          <w:sz w:val="20"/>
          <w:szCs w:val="20"/>
        </w:rPr>
        <w:t>“</w:t>
      </w:r>
      <w:r>
        <w:rPr>
          <w:rFonts w:ascii="Times New Roman" w:hAnsi="Times New Roman" w:cs="Times New Roman"/>
          <w:color w:val="000000"/>
          <w:sz w:val="20"/>
          <w:szCs w:val="20"/>
        </w:rPr>
        <w:t>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26BA33C8" wp14:editId="50719239">
            <wp:extent cx="161925" cy="161925"/>
            <wp:effectExtent l="0" t="0" r="0" b="0"/>
            <wp:docPr id="157" name="Picture 15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xml:space="preserve">. For ease of reference, I will call this a </w:t>
      </w:r>
      <w:r>
        <w:rPr>
          <w:rFonts w:ascii="Times New Roman" w:hAnsi="Times New Roman" w:cs="Times New Roman"/>
          <w:color w:val="000000"/>
          <w:sz w:val="20"/>
          <w:szCs w:val="20"/>
        </w:rPr>
        <w:t>“</w:t>
      </w:r>
      <w:r>
        <w:rPr>
          <w:rFonts w:ascii="Times New Roman" w:hAnsi="Times New Roman" w:cs="Times New Roman"/>
          <w:color w:val="000000"/>
          <w:sz w:val="20"/>
          <w:szCs w:val="20"/>
        </w:rPr>
        <w:t>03 civil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r w:rsidR="00CC24F6">
        <w:rPr>
          <w:rFonts w:ascii="Times New Roman" w:hAnsi="Times New Roman" w:cs="Times New Roman"/>
          <w:noProof/>
          <w:color w:val="000000"/>
          <w:sz w:val="20"/>
          <w:szCs w:val="20"/>
        </w:rPr>
        <w:drawing>
          <wp:inline distT="0" distB="0" distL="0" distR="0" wp14:anchorId="50614A36" wp14:editId="1343953E">
            <wp:extent cx="161925" cy="161925"/>
            <wp:effectExtent l="0" t="0" r="0" b="0"/>
            <wp:docPr id="158" name="Picture 15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MERA created a civil action </w:t>
      </w:r>
      <w:r>
        <w:rPr>
          <w:rFonts w:ascii="Times New Roman" w:hAnsi="Times New Roman" w:cs="Times New Roman"/>
          <w:color w:val="000000"/>
          <w:sz w:val="20"/>
          <w:szCs w:val="20"/>
        </w:rPr>
        <w:t>“</w:t>
      </w:r>
      <w:r>
        <w:rPr>
          <w:rFonts w:ascii="Times New Roman" w:hAnsi="Times New Roman" w:cs="Times New Roman"/>
          <w:color w:val="000000"/>
          <w:sz w:val="20"/>
          <w:szCs w:val="20"/>
        </w:rPr>
        <w:t>against the state or any agency or instrument</w:t>
      </w:r>
      <w:r>
        <w:rPr>
          <w:rFonts w:ascii="Times New Roman" w:hAnsi="Times New Roman" w:cs="Times New Roman"/>
          <w:color w:val="000000"/>
          <w:sz w:val="20"/>
          <w:szCs w:val="20"/>
        </w:rPr>
        <w:t>ality thereof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a different focus, specifically, </w:t>
      </w:r>
      <w:r>
        <w:rPr>
          <w:rFonts w:ascii="Times New Roman" w:hAnsi="Times New Roman" w:cs="Times New Roman"/>
          <w:color w:val="000000"/>
          <w:sz w:val="20"/>
          <w:szCs w:val="20"/>
        </w:rPr>
        <w:t>“</w:t>
      </w:r>
      <w:r>
        <w:rPr>
          <w:rFonts w:ascii="Times New Roman" w:hAnsi="Times New Roman" w:cs="Times New Roman"/>
          <w:color w:val="000000"/>
          <w:sz w:val="20"/>
          <w:szCs w:val="20"/>
        </w:rPr>
        <w:t>where the nature of the action is a challenge to an environmental quality standard, limitation, rule, order, license, stipulation agreement, or permit ... for which the applicable statutory appeal perio</w:t>
      </w:r>
      <w:r>
        <w:rPr>
          <w:rFonts w:ascii="Times New Roman" w:hAnsi="Times New Roman" w:cs="Times New Roman"/>
          <w:color w:val="000000"/>
          <w:sz w:val="20"/>
          <w:szCs w:val="20"/>
        </w:rPr>
        <w:t>d has elapsed.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3F68C931" wp14:editId="24271C54">
            <wp:extent cx="161925" cy="161925"/>
            <wp:effectExtent l="0" t="0" r="0" b="0"/>
            <wp:docPr id="159" name="Picture 15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color w:val="0E568C"/>
            <w:sz w:val="20"/>
            <w:szCs w:val="20"/>
          </w:rPr>
          <w:t>Minn. Stat. § 116B.10, subd. 1 (2018)</w:t>
        </w:r>
      </w:hyperlink>
      <w:r>
        <w:rPr>
          <w:rFonts w:ascii="Times New Roman" w:hAnsi="Times New Roman" w:cs="Times New Roman"/>
          <w:color w:val="000000"/>
          <w:sz w:val="20"/>
          <w:szCs w:val="20"/>
        </w:rPr>
        <w:t xml:space="preserve">. For ease of reference, I will call this a </w:t>
      </w:r>
      <w:r>
        <w:rPr>
          <w:rFonts w:ascii="Times New Roman" w:hAnsi="Times New Roman" w:cs="Times New Roman"/>
          <w:color w:val="000000"/>
          <w:sz w:val="20"/>
          <w:szCs w:val="20"/>
        </w:rPr>
        <w:t>“</w:t>
      </w:r>
      <w:r>
        <w:rPr>
          <w:rFonts w:ascii="Times New Roman" w:hAnsi="Times New Roman" w:cs="Times New Roman"/>
          <w:color w:val="000000"/>
          <w:sz w:val="20"/>
          <w:szCs w:val="20"/>
        </w:rPr>
        <w:t>10 civil action.</w:t>
      </w:r>
      <w:r>
        <w:rPr>
          <w:rFonts w:ascii="Times New Roman" w:hAnsi="Times New Roman" w:cs="Times New Roman"/>
          <w:color w:val="000000"/>
          <w:sz w:val="20"/>
          <w:szCs w:val="20"/>
        </w:rPr>
        <w:t>”</w:t>
      </w:r>
    </w:p>
    <w:p w14:paraId="5A41818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138BA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both types of civil actions, the legislature set out the plaintiff’s burd</w:t>
      </w:r>
      <w:r>
        <w:rPr>
          <w:rFonts w:ascii="Times New Roman" w:hAnsi="Times New Roman" w:cs="Times New Roman"/>
          <w:color w:val="000000"/>
          <w:sz w:val="20"/>
          <w:szCs w:val="20"/>
        </w:rPr>
        <w:t xml:space="preserve">en of proof. For a 03 civil action, the plaintiff’s burden of proof depends on the challenged conduct, which it describes as (a) and (b). Under (a), when </w:t>
      </w:r>
      <w:r>
        <w:rPr>
          <w:rFonts w:ascii="Times New Roman" w:hAnsi="Times New Roman" w:cs="Times New Roman"/>
          <w:color w:val="000000"/>
          <w:sz w:val="20"/>
          <w:szCs w:val="20"/>
        </w:rPr>
        <w:t>“</w:t>
      </w:r>
      <w:r>
        <w:rPr>
          <w:rFonts w:ascii="Times New Roman" w:hAnsi="Times New Roman" w:cs="Times New Roman"/>
          <w:color w:val="000000"/>
          <w:sz w:val="20"/>
          <w:szCs w:val="20"/>
        </w:rPr>
        <w:t>the subject of the action is conduct governed by any environmental quality standard, limitation, rule</w:t>
      </w:r>
      <w:r>
        <w:rPr>
          <w:rFonts w:ascii="Times New Roman" w:hAnsi="Times New Roman" w:cs="Times New Roman"/>
          <w:color w:val="000000"/>
          <w:sz w:val="20"/>
          <w:szCs w:val="20"/>
        </w:rPr>
        <w:t>, order, license, stipulation agreement, or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prima facie showing is that the defendant’s conduct </w:t>
      </w:r>
      <w:r>
        <w:rPr>
          <w:rFonts w:ascii="Times New Roman" w:hAnsi="Times New Roman" w:cs="Times New Roman"/>
          <w:color w:val="000000"/>
          <w:sz w:val="20"/>
          <w:szCs w:val="20"/>
        </w:rPr>
        <w:t>“</w:t>
      </w:r>
      <w:r>
        <w:rPr>
          <w:rFonts w:ascii="Times New Roman" w:hAnsi="Times New Roman" w:cs="Times New Roman"/>
          <w:color w:val="000000"/>
          <w:sz w:val="20"/>
          <w:szCs w:val="20"/>
        </w:rPr>
        <w:t>violates or is likely to violate,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example, a permit. </w:t>
      </w:r>
      <w:hyperlink r:id="rId319" w:history="1">
        <w:r>
          <w:rPr>
            <w:rFonts w:ascii="Times New Roman" w:hAnsi="Times New Roman" w:cs="Times New Roman"/>
            <w:color w:val="0E568C"/>
            <w:sz w:val="20"/>
            <w:szCs w:val="20"/>
          </w:rPr>
          <w:t>Minn. Stat. § 116B.04(a) (2018)</w:t>
        </w:r>
      </w:hyperlink>
      <w:r>
        <w:rPr>
          <w:rFonts w:ascii="Times New Roman" w:hAnsi="Times New Roman" w:cs="Times New Roman"/>
          <w:color w:val="000000"/>
          <w:sz w:val="20"/>
          <w:szCs w:val="20"/>
        </w:rPr>
        <w:t>. Under (b), if the 03 civil act</w:t>
      </w:r>
      <w:r>
        <w:rPr>
          <w:rFonts w:ascii="Times New Roman" w:hAnsi="Times New Roman" w:cs="Times New Roman"/>
          <w:color w:val="000000"/>
          <w:sz w:val="20"/>
          <w:szCs w:val="20"/>
        </w:rPr>
        <w:t xml:space="preserve">ion is not about conduct governed by, for example, a permit, then a prima facie showing is that the defendant’s conduct </w:t>
      </w:r>
      <w:r>
        <w:rPr>
          <w:rFonts w:ascii="Times New Roman" w:hAnsi="Times New Roman" w:cs="Times New Roman"/>
          <w:color w:val="000000"/>
          <w:sz w:val="20"/>
          <w:szCs w:val="20"/>
        </w:rPr>
        <w:t>“</w:t>
      </w:r>
      <w:r>
        <w:rPr>
          <w:rFonts w:ascii="Times New Roman" w:hAnsi="Times New Roman" w:cs="Times New Roman"/>
          <w:color w:val="000000"/>
          <w:sz w:val="20"/>
          <w:szCs w:val="20"/>
        </w:rPr>
        <w:t>has, or is likely to cause the pollution, impairment, or destruction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natural resources.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(b) (2018). The plaintiff’s burden of p</w:t>
      </w:r>
      <w:r>
        <w:rPr>
          <w:rFonts w:ascii="Times New Roman" w:hAnsi="Times New Roman" w:cs="Times New Roman"/>
          <w:color w:val="000000"/>
          <w:sz w:val="20"/>
          <w:szCs w:val="20"/>
        </w:rPr>
        <w:t xml:space="preserve">roof for a 03 civil action thus includes proving </w:t>
      </w:r>
      <w:r>
        <w:rPr>
          <w:rFonts w:ascii="Times New Roman" w:hAnsi="Times New Roman" w:cs="Times New Roman"/>
          <w:i/>
          <w:iCs/>
          <w:color w:val="000000"/>
          <w:sz w:val="20"/>
          <w:szCs w:val="20"/>
        </w:rPr>
        <w:t>either</w:t>
      </w:r>
      <w:r>
        <w:rPr>
          <w:rFonts w:ascii="Times New Roman" w:hAnsi="Times New Roman" w:cs="Times New Roman"/>
          <w:color w:val="000000"/>
          <w:sz w:val="20"/>
          <w:szCs w:val="20"/>
        </w:rPr>
        <w:t xml:space="preserve"> that the defendant’s conduct violates, for example, a permit, </w:t>
      </w:r>
      <w:r>
        <w:rPr>
          <w:rFonts w:ascii="Times New Roman" w:hAnsi="Times New Roman" w:cs="Times New Roman"/>
          <w:i/>
          <w:iCs/>
          <w:color w:val="000000"/>
          <w:sz w:val="20"/>
          <w:szCs w:val="20"/>
        </w:rPr>
        <w:t>or</w:t>
      </w:r>
      <w:r>
        <w:rPr>
          <w:rFonts w:ascii="Times New Roman" w:hAnsi="Times New Roman" w:cs="Times New Roman"/>
          <w:color w:val="000000"/>
          <w:sz w:val="20"/>
          <w:szCs w:val="20"/>
        </w:rPr>
        <w:t xml:space="preserve"> that defendant’s conduct has caused pollution, impairment or destruction of natural resources.</w:t>
      </w:r>
    </w:p>
    <w:p w14:paraId="6EE0B36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4F18F6" w14:textId="5FBFA35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contrast, for a 10 civil action, th</w:t>
      </w:r>
      <w:r>
        <w:rPr>
          <w:rFonts w:ascii="Times New Roman" w:hAnsi="Times New Roman" w:cs="Times New Roman"/>
          <w:color w:val="000000"/>
          <w:sz w:val="20"/>
          <w:szCs w:val="20"/>
        </w:rPr>
        <w:t xml:space="preserve">e plaintiff’s burden of proof is not described as conduct, but instead as proving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environmental quality standard, limitation, rule, order, license, stipulation agreement, or permit is inadequate to protect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natural resources from pollution, impai</w:t>
      </w:r>
      <w:r>
        <w:rPr>
          <w:rFonts w:ascii="Times New Roman" w:hAnsi="Times New Roman" w:cs="Times New Roman"/>
          <w:color w:val="000000"/>
          <w:sz w:val="20"/>
          <w:szCs w:val="20"/>
        </w:rPr>
        <w:t xml:space="preserve">rment, or destruction. </w:t>
      </w:r>
      <w:r w:rsidR="00CC24F6">
        <w:rPr>
          <w:rFonts w:ascii="Times New Roman" w:hAnsi="Times New Roman" w:cs="Times New Roman"/>
          <w:noProof/>
          <w:color w:val="000000"/>
          <w:sz w:val="20"/>
          <w:szCs w:val="20"/>
        </w:rPr>
        <w:drawing>
          <wp:inline distT="0" distB="0" distL="0" distR="0" wp14:anchorId="31FB32E5" wp14:editId="3A36B4B7">
            <wp:extent cx="161925" cy="161925"/>
            <wp:effectExtent l="0" t="0" r="0" b="0"/>
            <wp:docPr id="160" name="Picture 16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Times New Roman" w:hAnsi="Times New Roman" w:cs="Times New Roman"/>
            <w:color w:val="0E568C"/>
            <w:sz w:val="20"/>
            <w:szCs w:val="20"/>
          </w:rPr>
          <w:t>Minn. Stat. § 116B.10, subd. 2 (2018)</w:t>
        </w:r>
      </w:hyperlink>
      <w:r>
        <w:rPr>
          <w:rFonts w:ascii="Times New Roman" w:hAnsi="Times New Roman" w:cs="Times New Roman"/>
          <w:color w:val="000000"/>
          <w:sz w:val="20"/>
          <w:szCs w:val="20"/>
        </w:rPr>
        <w:t>. And the plaintiff’s burden of proof under a 10 civil action is satisfied by proving the inadequacy of a permit to protect natural re</w:t>
      </w:r>
      <w:r>
        <w:rPr>
          <w:rFonts w:ascii="Times New Roman" w:hAnsi="Times New Roman" w:cs="Times New Roman"/>
          <w:color w:val="000000"/>
          <w:sz w:val="20"/>
          <w:szCs w:val="20"/>
        </w:rPr>
        <w:t>sources from pollution, impairment, or destruction.</w:t>
      </w:r>
    </w:p>
    <w:p w14:paraId="1E7D652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9EE74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u w:val="single"/>
        </w:rPr>
        <w:t>B.</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u w:val="single"/>
        </w:rPr>
        <w:t>No-action provision and the challenged conduct</w:t>
      </w:r>
      <w:r>
        <w:rPr>
          <w:rFonts w:ascii="Times New Roman" w:hAnsi="Times New Roman" w:cs="Times New Roman"/>
          <w:color w:val="000000"/>
          <w:sz w:val="20"/>
          <w:szCs w:val="20"/>
        </w:rPr>
        <w:t>: This statutory framework carries significan</w:t>
      </w:r>
      <w:r>
        <w:rPr>
          <w:rFonts w:ascii="Times New Roman" w:hAnsi="Times New Roman" w:cs="Times New Roman"/>
          <w:color w:val="000000"/>
          <w:sz w:val="20"/>
          <w:szCs w:val="20"/>
        </w:rPr>
        <w:t>t meaning when determining whether the no-action provision in a 03 civil action precludes all relief in a suit against the DNR for conduct by a municipality pursuant to a permit. In relevant part, a 03 civil action has an important exception that is not pr</w:t>
      </w:r>
      <w:r>
        <w:rPr>
          <w:rFonts w:ascii="Times New Roman" w:hAnsi="Times New Roman" w:cs="Times New Roman"/>
          <w:color w:val="000000"/>
          <w:sz w:val="20"/>
          <w:szCs w:val="20"/>
        </w:rPr>
        <w:t>esent in a 10 civil action.</w:t>
      </w:r>
    </w:p>
    <w:p w14:paraId="2A1A9124" w14:textId="77777777" w:rsidR="00000000" w:rsidRDefault="00677AB2">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[P]rovided, however, ... </w:t>
      </w:r>
      <w:r>
        <w:rPr>
          <w:rFonts w:ascii="Times New Roman" w:hAnsi="Times New Roman" w:cs="Times New Roman"/>
          <w:i/>
          <w:iCs/>
          <w:color w:val="000000"/>
          <w:sz w:val="20"/>
          <w:szCs w:val="20"/>
        </w:rPr>
        <w:t>no action shall be allowable under this section for conduct taken by a person pursuant to any</w:t>
      </w:r>
      <w:r>
        <w:rPr>
          <w:rFonts w:ascii="Times New Roman" w:hAnsi="Times New Roman" w:cs="Times New Roman"/>
          <w:color w:val="000000"/>
          <w:sz w:val="20"/>
          <w:szCs w:val="20"/>
        </w:rPr>
        <w:t xml:space="preserve"> environmental quality standard, limitation, rule, order, license, stipulation agreement or </w:t>
      </w:r>
      <w:r>
        <w:rPr>
          <w:rFonts w:ascii="Times New Roman" w:hAnsi="Times New Roman" w:cs="Times New Roman"/>
          <w:i/>
          <w:iCs/>
          <w:color w:val="000000"/>
          <w:sz w:val="20"/>
          <w:szCs w:val="20"/>
        </w:rPr>
        <w:t>permit issued by</w:t>
      </w:r>
      <w:r>
        <w:rPr>
          <w:rFonts w:ascii="Times New Roman" w:hAnsi="Times New Roman" w:cs="Times New Roman"/>
          <w:color w:val="000000"/>
          <w:sz w:val="20"/>
          <w:szCs w:val="20"/>
        </w:rPr>
        <w:t xml:space="preserve"> t</w:t>
      </w:r>
      <w:r>
        <w:rPr>
          <w:rFonts w:ascii="Times New Roman" w:hAnsi="Times New Roman" w:cs="Times New Roman"/>
          <w:color w:val="000000"/>
          <w:sz w:val="20"/>
          <w:szCs w:val="20"/>
        </w:rPr>
        <w:t xml:space="preserve">he Pollution Control Agency, </w:t>
      </w:r>
      <w:r>
        <w:rPr>
          <w:rFonts w:ascii="Times New Roman" w:hAnsi="Times New Roman" w:cs="Times New Roman"/>
          <w:i/>
          <w:iCs/>
          <w:color w:val="000000"/>
          <w:sz w:val="20"/>
          <w:szCs w:val="20"/>
        </w:rPr>
        <w:t>Department of Natural Resources</w:t>
      </w:r>
      <w:r>
        <w:rPr>
          <w:rFonts w:ascii="Times New Roman" w:hAnsi="Times New Roman" w:cs="Times New Roman"/>
          <w:color w:val="000000"/>
          <w:sz w:val="20"/>
          <w:szCs w:val="20"/>
        </w:rPr>
        <w:t>, Department of Health or Department of Agriculture.</w:t>
      </w:r>
    </w:p>
    <w:p w14:paraId="583ED477" w14:textId="002D4AAE" w:rsidR="00000000" w:rsidRDefault="00CC24F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CDC49B8" wp14:editId="0F95C82E">
            <wp:extent cx="161925" cy="161925"/>
            <wp:effectExtent l="0" t="0" r="0" b="0"/>
            <wp:docPr id="161" name="Picture 161">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sidR="00677AB2">
          <w:rPr>
            <w:rFonts w:ascii="Times New Roman" w:hAnsi="Times New Roman" w:cs="Times New Roman"/>
            <w:color w:val="0E568C"/>
            <w:sz w:val="20"/>
            <w:szCs w:val="20"/>
          </w:rPr>
          <w:t>Minn. Stat. § 116B.03, subd. 1</w:t>
        </w:r>
      </w:hyperlink>
      <w:r w:rsidR="00677AB2">
        <w:rPr>
          <w:rFonts w:ascii="Times New Roman" w:hAnsi="Times New Roman" w:cs="Times New Roman"/>
          <w:color w:val="000000"/>
          <w:sz w:val="20"/>
          <w:szCs w:val="20"/>
        </w:rPr>
        <w:t xml:space="preserve"> (emphasis added).</w:t>
      </w:r>
    </w:p>
    <w:p w14:paraId="7D69B08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A5CF9B" w14:textId="288A7564"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Based on the plain-language of</w:t>
      </w:r>
      <w:r>
        <w:rPr>
          <w:rFonts w:ascii="Times New Roman" w:hAnsi="Times New Roman" w:cs="Times New Roman"/>
          <w:color w:val="000000"/>
          <w:sz w:val="20"/>
          <w:szCs w:val="20"/>
        </w:rPr>
        <w:t xml:space="preserve"> the no-action provision, I conclude that it does not apply here because respondents’ action is </w:t>
      </w:r>
      <w:r>
        <w:rPr>
          <w:rFonts w:ascii="Times New Roman" w:hAnsi="Times New Roman" w:cs="Times New Roman"/>
          <w:color w:val="000000"/>
          <w:sz w:val="20"/>
          <w:szCs w:val="20"/>
        </w:rPr>
        <w:t>“</w:t>
      </w:r>
      <w:r>
        <w:rPr>
          <w:rFonts w:ascii="Times New Roman" w:hAnsi="Times New Roman" w:cs="Times New Roman"/>
          <w:color w:val="000000"/>
          <w:sz w:val="20"/>
          <w:szCs w:val="20"/>
        </w:rPr>
        <w:t>for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taken (or not taken) </w:t>
      </w:r>
      <w:r>
        <w:rPr>
          <w:rFonts w:ascii="Times New Roman" w:hAnsi="Times New Roman" w:cs="Times New Roman"/>
          <w:i/>
          <w:iCs/>
          <w:color w:val="000000"/>
          <w:sz w:val="20"/>
          <w:szCs w:val="20"/>
        </w:rPr>
        <w:t>by the DNR</w:t>
      </w:r>
      <w:r>
        <w:rPr>
          <w:rFonts w:ascii="Times New Roman" w:hAnsi="Times New Roman" w:cs="Times New Roman"/>
          <w:color w:val="000000"/>
          <w:sz w:val="20"/>
          <w:szCs w:val="20"/>
        </w:rPr>
        <w:t xml:space="preserve"> pursuant to its statutory authority and does not challenge a municipality’s conduct pursuant to a permit. The no-a</w:t>
      </w:r>
      <w:r>
        <w:rPr>
          <w:rFonts w:ascii="Times New Roman" w:hAnsi="Times New Roman" w:cs="Times New Roman"/>
          <w:color w:val="000000"/>
          <w:sz w:val="20"/>
          <w:szCs w:val="20"/>
        </w:rPr>
        <w:t xml:space="preserve">ction provision directly refers to a lawsuit’s allegations of wrongful conduct when it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no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allowable </w:t>
      </w:r>
      <w:r>
        <w:rPr>
          <w:rFonts w:ascii="Times New Roman" w:hAnsi="Times New Roman" w:cs="Times New Roman"/>
          <w:color w:val="000000"/>
          <w:sz w:val="20"/>
          <w:szCs w:val="20"/>
        </w:rPr>
        <w:t>“</w:t>
      </w:r>
      <w:r>
        <w:rPr>
          <w:rFonts w:ascii="Times New Roman" w:hAnsi="Times New Roman" w:cs="Times New Roman"/>
          <w:color w:val="000000"/>
          <w:sz w:val="20"/>
          <w:szCs w:val="20"/>
        </w:rPr>
        <w:t>for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Respondents’ MERA claim fits </w:t>
      </w:r>
      <w:hyperlink r:id="rId322" w:history="1">
        <w:r>
          <w:rPr>
            <w:rFonts w:ascii="Times New Roman" w:hAnsi="Times New Roman" w:cs="Times New Roman"/>
            <w:color w:val="0E568C"/>
            <w:sz w:val="20"/>
            <w:szCs w:val="20"/>
          </w:rPr>
          <w:t>section 116B.04(b)</w:t>
        </w:r>
      </w:hyperlink>
      <w:r>
        <w:rPr>
          <w:rFonts w:ascii="Times New Roman" w:hAnsi="Times New Roman" w:cs="Times New Roman"/>
          <w:color w:val="000000"/>
          <w:sz w:val="20"/>
          <w:szCs w:val="20"/>
        </w:rPr>
        <w:t>’</w:t>
      </w:r>
      <w:r>
        <w:rPr>
          <w:rFonts w:ascii="Times New Roman" w:hAnsi="Times New Roman" w:cs="Times New Roman"/>
          <w:color w:val="000000"/>
          <w:sz w:val="20"/>
          <w:szCs w:val="20"/>
        </w:rPr>
        <w:t>s prima facie showing for a 03 action beca</w:t>
      </w:r>
      <w:r>
        <w:rPr>
          <w:rFonts w:ascii="Times New Roman" w:hAnsi="Times New Roman" w:cs="Times New Roman"/>
          <w:color w:val="000000"/>
          <w:sz w:val="20"/>
          <w:szCs w:val="20"/>
        </w:rPr>
        <w:t xml:space="preserve">use it claims that the DNR’s conduct (or lack thereof) has impaired the lake and aquifer, which are both natural resources.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bookmarkStart w:id="159" w:name="co_pp_sp_595_370_1"/>
      <w:bookmarkEnd w:id="159"/>
      <w:r>
        <w:rPr>
          <w:rFonts w:ascii="Times New Roman" w:hAnsi="Times New Roman" w:cs="Times New Roman"/>
          <w:b/>
          <w:bCs/>
          <w:color w:val="000000"/>
          <w:sz w:val="20"/>
          <w:szCs w:val="20"/>
        </w:rPr>
        <w:t>*370</w:t>
      </w:r>
      <w:r>
        <w:rPr>
          <w:rFonts w:ascii="Times New Roman" w:hAnsi="Times New Roman" w:cs="Times New Roman"/>
          <w:color w:val="000000"/>
          <w:sz w:val="20"/>
          <w:szCs w:val="20"/>
        </w:rPr>
        <w:t xml:space="preserve"> </w:t>
      </w:r>
      <w:hyperlink r:id="rId323" w:history="1">
        <w:r>
          <w:rPr>
            <w:rFonts w:ascii="Times New Roman" w:hAnsi="Times New Roman" w:cs="Times New Roman"/>
            <w:color w:val="0E568C"/>
            <w:sz w:val="20"/>
            <w:szCs w:val="20"/>
          </w:rPr>
          <w:t>Minn. Stat. § 116B.02, subd. 4 (2018)</w:t>
        </w:r>
      </w:hyperlink>
      <w:r>
        <w:rPr>
          <w:rFonts w:ascii="Times New Roman" w:hAnsi="Times New Roman" w:cs="Times New Roman"/>
          <w:color w:val="000000"/>
          <w:sz w:val="20"/>
          <w:szCs w:val="20"/>
        </w:rPr>
        <w:t>. In contrast, responde</w:t>
      </w:r>
      <w:r>
        <w:rPr>
          <w:rFonts w:ascii="Times New Roman" w:hAnsi="Times New Roman" w:cs="Times New Roman"/>
          <w:color w:val="000000"/>
          <w:sz w:val="20"/>
          <w:szCs w:val="20"/>
        </w:rPr>
        <w:t xml:space="preserve">nts’ MERA claim does not fit </w:t>
      </w:r>
      <w:r w:rsidR="00CC24F6">
        <w:rPr>
          <w:rFonts w:ascii="Times New Roman" w:hAnsi="Times New Roman" w:cs="Times New Roman"/>
          <w:noProof/>
          <w:color w:val="000000"/>
          <w:sz w:val="20"/>
          <w:szCs w:val="20"/>
        </w:rPr>
        <w:drawing>
          <wp:inline distT="0" distB="0" distL="0" distR="0" wp14:anchorId="7A04D91A" wp14:editId="64298970">
            <wp:extent cx="161925" cy="161925"/>
            <wp:effectExtent l="0" t="0" r="0" b="0"/>
            <wp:docPr id="162" name="Picture 16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Times New Roman" w:hAnsi="Times New Roman" w:cs="Times New Roman"/>
            <w:color w:val="0E568C"/>
            <w:sz w:val="20"/>
            <w:szCs w:val="20"/>
          </w:rPr>
          <w:t>section 116B.10, subdivision 2</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 prima facie showing for a 10 civil action because it does not contend that a groundwater-appropriation permit is </w:t>
      </w:r>
      <w:r>
        <w:rPr>
          <w:rFonts w:ascii="Times New Roman" w:hAnsi="Times New Roman" w:cs="Times New Roman"/>
          <w:color w:val="000000"/>
          <w:sz w:val="20"/>
          <w:szCs w:val="20"/>
        </w:rPr>
        <w:t>“</w:t>
      </w:r>
      <w:r>
        <w:rPr>
          <w:rFonts w:ascii="Times New Roman" w:hAnsi="Times New Roman" w:cs="Times New Roman"/>
          <w:color w:val="000000"/>
          <w:sz w:val="20"/>
          <w:szCs w:val="20"/>
        </w:rPr>
        <w:t>inadequate to prot</w:t>
      </w:r>
      <w:r>
        <w:rPr>
          <w:rFonts w:ascii="Times New Roman" w:hAnsi="Times New Roman" w:cs="Times New Roman"/>
          <w:color w:val="000000"/>
          <w:sz w:val="20"/>
          <w:szCs w:val="20"/>
        </w:rPr>
        <w:t>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natural resources. Instead, respondents’ MERA claim challenges the DNR’s failure to comply with state laws that mandate that it protect our surface and groundwater. I disagree that, because respondents’ complaint alleges a MERA violation </w:t>
      </w:r>
      <w:r>
        <w:rPr>
          <w:rFonts w:ascii="Times New Roman" w:hAnsi="Times New Roman" w:cs="Times New Roman"/>
          <w:i/>
          <w:iCs/>
          <w:color w:val="000000"/>
          <w:sz w:val="20"/>
          <w:szCs w:val="20"/>
        </w:rPr>
        <w:t>relating</w:t>
      </w:r>
      <w:r>
        <w:rPr>
          <w:rFonts w:ascii="Times New Roman" w:hAnsi="Times New Roman" w:cs="Times New Roman"/>
          <w:color w:val="000000"/>
          <w:sz w:val="20"/>
          <w:szCs w:val="20"/>
        </w:rPr>
        <w:t xml:space="preserve"> to c</w:t>
      </w:r>
      <w:r>
        <w:rPr>
          <w:rFonts w:ascii="Times New Roman" w:hAnsi="Times New Roman" w:cs="Times New Roman"/>
          <w:color w:val="000000"/>
          <w:sz w:val="20"/>
          <w:szCs w:val="20"/>
        </w:rPr>
        <w:t>onduct by a municipality pursuant to a permit issued by the DNR, the no-action provision bars a 03 civil action against the DNR.</w:t>
      </w:r>
    </w:p>
    <w:p w14:paraId="261A5FB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D7240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not accurate to describe the </w:t>
      </w:r>
      <w:r>
        <w:rPr>
          <w:rFonts w:ascii="Times New Roman" w:hAnsi="Times New Roman" w:cs="Times New Roman"/>
          <w:color w:val="000000"/>
          <w:sz w:val="20"/>
          <w:szCs w:val="20"/>
        </w:rPr>
        <w:t>“</w:t>
      </w:r>
      <w:r>
        <w:rPr>
          <w:rFonts w:ascii="Times New Roman" w:hAnsi="Times New Roman" w:cs="Times New Roman"/>
          <w:color w:val="000000"/>
          <w:sz w:val="20"/>
          <w:szCs w:val="20"/>
        </w:rPr>
        <w:t>complained-of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respondents’ lawsuit as </w:t>
      </w:r>
      <w:r>
        <w:rPr>
          <w:rFonts w:ascii="Times New Roman" w:hAnsi="Times New Roman" w:cs="Times New Roman"/>
          <w:color w:val="000000"/>
          <w:sz w:val="20"/>
          <w:szCs w:val="20"/>
        </w:rPr>
        <w:t>“</w:t>
      </w:r>
      <w:r>
        <w:rPr>
          <w:rFonts w:ascii="Times New Roman" w:hAnsi="Times New Roman" w:cs="Times New Roman"/>
          <w:color w:val="000000"/>
          <w:sz w:val="20"/>
          <w:szCs w:val="20"/>
        </w:rPr>
        <w:t>the withdrawal of groundwater in confo</w:t>
      </w:r>
      <w:r>
        <w:rPr>
          <w:rFonts w:ascii="Times New Roman" w:hAnsi="Times New Roman" w:cs="Times New Roman"/>
          <w:color w:val="000000"/>
          <w:sz w:val="20"/>
          <w:szCs w:val="20"/>
        </w:rPr>
        <w:t>rmity with or under the authority of the DNR’s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Respondents do not contend that any municipality’s conduct violated state law or a DNR-issued groundwater-appropriation permit. Indeed, respondents did not maintain an action against any municipality</w:t>
      </w:r>
      <w:r>
        <w:rPr>
          <w:rFonts w:ascii="Times New Roman" w:hAnsi="Times New Roman" w:cs="Times New Roman"/>
          <w:color w:val="000000"/>
          <w:sz w:val="20"/>
          <w:szCs w:val="20"/>
        </w:rPr>
        <w:t>, respondents did not seek to enjoin any municipality, and the district court’s order did not enjoin any person other than the DNR. And neither the respondents’ evidence nor the district court’s findings criticize the issuance of any particular groundwater</w:t>
      </w:r>
      <w:r>
        <w:rPr>
          <w:rFonts w:ascii="Times New Roman" w:hAnsi="Times New Roman" w:cs="Times New Roman"/>
          <w:color w:val="000000"/>
          <w:sz w:val="20"/>
          <w:szCs w:val="20"/>
        </w:rPr>
        <w:t xml:space="preserve"> appropriation permit. Instead, the district court found that </w:t>
      </w:r>
      <w:r>
        <w:rPr>
          <w:rFonts w:ascii="Times New Roman" w:hAnsi="Times New Roman" w:cs="Times New Roman"/>
          <w:color w:val="000000"/>
          <w:sz w:val="20"/>
          <w:szCs w:val="20"/>
        </w:rPr>
        <w:t xml:space="preserve">the DNR issued </w:t>
      </w:r>
      <w:r>
        <w:rPr>
          <w:rFonts w:ascii="Times New Roman" w:hAnsi="Times New Roman" w:cs="Times New Roman"/>
          <w:color w:val="000000"/>
          <w:sz w:val="20"/>
          <w:szCs w:val="20"/>
        </w:rPr>
        <w:t>“</w:t>
      </w:r>
      <w:r>
        <w:rPr>
          <w:rFonts w:ascii="Times New Roman" w:hAnsi="Times New Roman" w:cs="Times New Roman"/>
          <w:color w:val="000000"/>
          <w:sz w:val="20"/>
          <w:szCs w:val="20"/>
        </w:rPr>
        <w:t>evergreen</w:t>
      </w:r>
      <w:r>
        <w:rPr>
          <w:rFonts w:ascii="Times New Roman" w:hAnsi="Times New Roman" w:cs="Times New Roman"/>
          <w:color w:val="000000"/>
          <w:sz w:val="20"/>
          <w:szCs w:val="20"/>
        </w:rPr>
        <w:t>”</w:t>
      </w:r>
      <w:bookmarkStart w:id="160" w:name="co_fnRef_B00152048079120_ID0EVVAK_1"/>
      <w:bookmarkEnd w:id="1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"#co_footnote_B00152048079120_1"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groundwater-appropriation permits on a case-by-case basis for decades without considering the cumulative and adverse effect of those permits on the lake and aquifer and without following other statutory mandates.</w:t>
      </w:r>
    </w:p>
    <w:p w14:paraId="448F23D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5F11DA" w14:textId="6C048EF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also is not accurate to state that the DNR </w:t>
      </w:r>
      <w:r>
        <w:rPr>
          <w:rFonts w:ascii="Times New Roman" w:hAnsi="Times New Roman" w:cs="Times New Roman"/>
          <w:color w:val="000000"/>
          <w:sz w:val="20"/>
          <w:szCs w:val="20"/>
        </w:rPr>
        <w:t>“</w:t>
      </w:r>
      <w:r>
        <w:rPr>
          <w:rFonts w:ascii="Times New Roman" w:hAnsi="Times New Roman" w:cs="Times New Roman"/>
          <w:color w:val="000000"/>
          <w:sz w:val="20"/>
          <w:szCs w:val="20"/>
        </w:rPr>
        <w:t>has only one tool for regulating water appropriation</w:t>
      </w:r>
      <w:r>
        <w:rPr>
          <w:rFonts w:ascii="Times New Roman" w:hAnsi="Times New Roman" w:cs="Times New Roman"/>
          <w:color w:val="000000"/>
          <w:sz w:val="20"/>
          <w:szCs w:val="20"/>
        </w:rPr>
        <w:t>—</w:t>
      </w:r>
      <w:r>
        <w:rPr>
          <w:rFonts w:ascii="Times New Roman" w:hAnsi="Times New Roman" w:cs="Times New Roman"/>
          <w:color w:val="000000"/>
          <w:sz w:val="20"/>
          <w:szCs w:val="20"/>
        </w:rPr>
        <w:t>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Indeed, the district court found that the DNR violated Minnesota law by failing to comply with its statutory duties to protect Minnesota’s surface</w:t>
      </w:r>
      <w:r>
        <w:rPr>
          <w:rFonts w:ascii="Times New Roman" w:hAnsi="Times New Roman" w:cs="Times New Roman"/>
          <w:color w:val="000000"/>
          <w:sz w:val="20"/>
          <w:szCs w:val="20"/>
        </w:rPr>
        <w:t xml:space="preserve"> and groundwater. The district court issued findings of fact supporting its determination that the DNR either directly or by omission violated multiple Minnesota statutes, and this portion of its opinion extends more than 15 pages. In its conclusions of la</w:t>
      </w:r>
      <w:r>
        <w:rPr>
          <w:rFonts w:ascii="Times New Roman" w:hAnsi="Times New Roman" w:cs="Times New Roman"/>
          <w:color w:val="000000"/>
          <w:sz w:val="20"/>
          <w:szCs w:val="20"/>
        </w:rPr>
        <w:t xml:space="preserve">w, the district court included a detailed analysis of the facts and applicable law, and determined that the DNR violated and </w:t>
      </w:r>
      <w:r>
        <w:rPr>
          <w:rFonts w:ascii="Times New Roman" w:hAnsi="Times New Roman" w:cs="Times New Roman"/>
          <w:color w:val="000000"/>
          <w:sz w:val="20"/>
          <w:szCs w:val="20"/>
        </w:rPr>
        <w:t>“</w:t>
      </w:r>
      <w:r>
        <w:rPr>
          <w:rFonts w:ascii="Times New Roman" w:hAnsi="Times New Roman" w:cs="Times New Roman"/>
          <w:color w:val="000000"/>
          <w:sz w:val="20"/>
          <w:szCs w:val="20"/>
        </w:rPr>
        <w:t>will likely violate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following statutes and rules: (a) </w:t>
      </w:r>
      <w:r w:rsidR="00CC24F6">
        <w:rPr>
          <w:rFonts w:ascii="Times New Roman" w:hAnsi="Times New Roman" w:cs="Times New Roman"/>
          <w:noProof/>
          <w:color w:val="000000"/>
          <w:sz w:val="20"/>
          <w:szCs w:val="20"/>
        </w:rPr>
        <w:drawing>
          <wp:inline distT="0" distB="0" distL="0" distR="0" wp14:anchorId="2709C2AB" wp14:editId="1316C808">
            <wp:extent cx="161925" cy="161925"/>
            <wp:effectExtent l="0" t="0" r="0" b="0"/>
            <wp:docPr id="163" name="Picture 163">
              <a:hlinkClick xmlns:a="http://schemas.openxmlformats.org/drawingml/2006/main" r:id="rId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Pr>
            <w:rFonts w:ascii="Times New Roman" w:hAnsi="Times New Roman" w:cs="Times New Roman"/>
            <w:color w:val="0E568C"/>
            <w:sz w:val="20"/>
            <w:szCs w:val="20"/>
          </w:rPr>
          <w:t>Minn. Stat. § 103G.211 (2018)</w:t>
        </w:r>
      </w:hyperlink>
      <w:r>
        <w:rPr>
          <w:rFonts w:ascii="Times New Roman" w:hAnsi="Times New Roman" w:cs="Times New Roman"/>
          <w:color w:val="000000"/>
          <w:sz w:val="20"/>
          <w:szCs w:val="20"/>
        </w:rPr>
        <w:t xml:space="preserve">, by allowing public waters to be drained without replacement; (b) </w:t>
      </w:r>
      <w:r w:rsidR="00CC24F6">
        <w:rPr>
          <w:rFonts w:ascii="Times New Roman" w:hAnsi="Times New Roman" w:cs="Times New Roman"/>
          <w:noProof/>
          <w:color w:val="000000"/>
          <w:sz w:val="20"/>
          <w:szCs w:val="20"/>
        </w:rPr>
        <w:drawing>
          <wp:inline distT="0" distB="0" distL="0" distR="0" wp14:anchorId="3C7DD64A" wp14:editId="2F668EA1">
            <wp:extent cx="161925" cy="161925"/>
            <wp:effectExtent l="0" t="0" r="0" b="0"/>
            <wp:docPr id="164" name="Picture 164">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Times New Roman" w:hAnsi="Times New Roman" w:cs="Times New Roman"/>
            <w:color w:val="0E568C"/>
            <w:sz w:val="20"/>
            <w:szCs w:val="20"/>
          </w:rPr>
          <w:t>Minn. Stat. § 103G.287, subd. 5 (2018)</w:t>
        </w:r>
      </w:hyperlink>
      <w:r>
        <w:rPr>
          <w:rFonts w:ascii="Times New Roman" w:hAnsi="Times New Roman" w:cs="Times New Roman"/>
          <w:color w:val="000000"/>
          <w:sz w:val="20"/>
          <w:szCs w:val="20"/>
        </w:rPr>
        <w:t>, by issuing groundwater-appropriation permits without a determination of sustainability</w:t>
      </w:r>
      <w:r>
        <w:rPr>
          <w:rFonts w:ascii="Times New Roman" w:hAnsi="Times New Roman" w:cs="Times New Roman"/>
          <w:color w:val="000000"/>
          <w:sz w:val="20"/>
          <w:szCs w:val="20"/>
        </w:rPr>
        <w:t xml:space="preserve">; (c) </w:t>
      </w:r>
      <w:r w:rsidR="00CC24F6">
        <w:rPr>
          <w:rFonts w:ascii="Times New Roman" w:hAnsi="Times New Roman" w:cs="Times New Roman"/>
          <w:noProof/>
          <w:color w:val="000000"/>
          <w:sz w:val="20"/>
          <w:szCs w:val="20"/>
        </w:rPr>
        <w:drawing>
          <wp:inline distT="0" distB="0" distL="0" distR="0" wp14:anchorId="4292A941" wp14:editId="6058961E">
            <wp:extent cx="161925" cy="161925"/>
            <wp:effectExtent l="0" t="0" r="0" b="0"/>
            <wp:docPr id="165" name="Picture 165">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9" w:history="1">
        <w:r>
          <w:rPr>
            <w:rFonts w:ascii="Times New Roman" w:hAnsi="Times New Roman" w:cs="Times New Roman"/>
            <w:color w:val="0E568C"/>
            <w:sz w:val="20"/>
            <w:szCs w:val="20"/>
          </w:rPr>
          <w:t>Minn. Stat. § 103G.287, subd. 2 (2018)</w:t>
        </w:r>
      </w:hyperlink>
      <w:r>
        <w:rPr>
          <w:rFonts w:ascii="Times New Roman" w:hAnsi="Times New Roman" w:cs="Times New Roman"/>
          <w:color w:val="000000"/>
          <w:sz w:val="20"/>
          <w:szCs w:val="20"/>
        </w:rPr>
        <w:t xml:space="preserve">, and </w:t>
      </w:r>
      <w:r w:rsidR="00CC24F6">
        <w:rPr>
          <w:rFonts w:ascii="Times New Roman" w:hAnsi="Times New Roman" w:cs="Times New Roman"/>
          <w:noProof/>
          <w:color w:val="000000"/>
          <w:sz w:val="20"/>
          <w:szCs w:val="20"/>
        </w:rPr>
        <w:drawing>
          <wp:inline distT="0" distB="0" distL="0" distR="0" wp14:anchorId="0F73EA53" wp14:editId="173568F5">
            <wp:extent cx="161925" cy="161925"/>
            <wp:effectExtent l="0" t="0" r="0" b="0"/>
            <wp:docPr id="166" name="Picture 166">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Times New Roman" w:hAnsi="Times New Roman" w:cs="Times New Roman"/>
            <w:color w:val="0E568C"/>
            <w:sz w:val="20"/>
            <w:szCs w:val="20"/>
          </w:rPr>
          <w:t>Minn. Stat. § 103G.285, subds. 3</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6CF11F1B" wp14:editId="2B299971">
            <wp:extent cx="161925" cy="161925"/>
            <wp:effectExtent l="0" t="0" r="0" b="0"/>
            <wp:docPr id="167" name="Picture 167">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Pr>
            <w:rFonts w:ascii="Times New Roman" w:hAnsi="Times New Roman" w:cs="Times New Roman"/>
            <w:color w:val="0E568C"/>
            <w:sz w:val="20"/>
            <w:szCs w:val="20"/>
          </w:rPr>
          <w:t>6 (2018)</w:t>
        </w:r>
      </w:hyperlink>
      <w:r>
        <w:rPr>
          <w:rFonts w:ascii="Times New Roman" w:hAnsi="Times New Roman" w:cs="Times New Roman"/>
          <w:color w:val="000000"/>
          <w:sz w:val="20"/>
          <w:szCs w:val="20"/>
        </w:rPr>
        <w:t xml:space="preserve">, by failing to set collective annual withdrawal limits for the lake, require permittees to submit a contingency plan, and specify how it will enforce the protected elevation level of the lake; and (d) </w:t>
      </w:r>
      <w:hyperlink r:id="rId333" w:history="1">
        <w:r>
          <w:rPr>
            <w:rFonts w:ascii="Times New Roman" w:hAnsi="Times New Roman" w:cs="Times New Roman"/>
            <w:color w:val="0E568C"/>
            <w:sz w:val="20"/>
            <w:szCs w:val="20"/>
          </w:rPr>
          <w:t>Minn. R. 611</w:t>
        </w:r>
        <w:r>
          <w:rPr>
            <w:rFonts w:ascii="Times New Roman" w:hAnsi="Times New Roman" w:cs="Times New Roman"/>
            <w:color w:val="0E568C"/>
            <w:sz w:val="20"/>
            <w:szCs w:val="20"/>
          </w:rPr>
          <w:t>5.0670</w:t>
        </w:r>
      </w:hyperlink>
      <w:r>
        <w:rPr>
          <w:rFonts w:ascii="Times New Roman" w:hAnsi="Times New Roman" w:cs="Times New Roman"/>
          <w:color w:val="000000"/>
          <w:sz w:val="20"/>
          <w:szCs w:val="20"/>
        </w:rPr>
        <w:t>, subp. 3(C) (2017), by issuing groundwater-appropriation permits without sufficient hydrologic data. In addition, the district court made specific findings that the DNR’s conduct has materially and adversely affected the lake and aquifer.</w:t>
      </w:r>
    </w:p>
    <w:p w14:paraId="543C9FC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C9747F" w14:textId="02AE9013"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d</w:t>
      </w:r>
      <w:r>
        <w:rPr>
          <w:rFonts w:ascii="Times New Roman" w:hAnsi="Times New Roman" w:cs="Times New Roman"/>
          <w:color w:val="000000"/>
          <w:sz w:val="20"/>
          <w:szCs w:val="20"/>
        </w:rPr>
        <w:t>istrict court also found that the DNR had early and ample knowledge of impairment to the lake and aquifer, yet failed to exercise its statutory authority to protect these natural resources. Minnesota law authorizes the commissioner of natural resources (co</w:t>
      </w:r>
      <w:r>
        <w:rPr>
          <w:rFonts w:ascii="Times New Roman" w:hAnsi="Times New Roman" w:cs="Times New Roman"/>
          <w:color w:val="000000"/>
          <w:sz w:val="20"/>
          <w:szCs w:val="20"/>
        </w:rPr>
        <w:t xml:space="preserve">mmissioner)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issue water-use permits for appropriation from groundwater </w:t>
      </w:r>
      <w:r>
        <w:rPr>
          <w:rFonts w:ascii="Times New Roman" w:hAnsi="Times New Roman" w:cs="Times New Roman"/>
          <w:i/>
          <w:iCs/>
          <w:color w:val="000000"/>
          <w:sz w:val="20"/>
          <w:szCs w:val="20"/>
        </w:rPr>
        <w:t>only if</w:t>
      </w:r>
      <w:r>
        <w:rPr>
          <w:rFonts w:ascii="Times New Roman" w:hAnsi="Times New Roman" w:cs="Times New Roman"/>
          <w:color w:val="000000"/>
          <w:sz w:val="20"/>
          <w:szCs w:val="20"/>
        </w:rPr>
        <w:t xml:space="preserve"> the commissioner determines that the groundwater use is sustainable to supply the needs of future generations </w:t>
      </w:r>
      <w:bookmarkStart w:id="161" w:name="co_pp_sp_595_371_1"/>
      <w:bookmarkEnd w:id="161"/>
      <w:r>
        <w:rPr>
          <w:rFonts w:ascii="Times New Roman" w:hAnsi="Times New Roman" w:cs="Times New Roman"/>
          <w:b/>
          <w:bCs/>
          <w:color w:val="000000"/>
          <w:sz w:val="20"/>
          <w:szCs w:val="20"/>
        </w:rPr>
        <w:t>*371</w:t>
      </w:r>
      <w:r>
        <w:rPr>
          <w:rFonts w:ascii="Times New Roman" w:hAnsi="Times New Roman" w:cs="Times New Roman"/>
          <w:color w:val="000000"/>
          <w:sz w:val="20"/>
          <w:szCs w:val="20"/>
        </w:rPr>
        <w:t xml:space="preserve"> and the proposed use w</w:t>
      </w:r>
      <w:r>
        <w:rPr>
          <w:rFonts w:ascii="Times New Roman" w:hAnsi="Times New Roman" w:cs="Times New Roman"/>
          <w:color w:val="000000"/>
          <w:sz w:val="20"/>
          <w:szCs w:val="20"/>
        </w:rPr>
        <w:t>ill not harm ecosystems, degrade water, or reduce water levels beyond the reach of public water supply.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9434E69" wp14:editId="6B85AF9A">
            <wp:extent cx="161925" cy="161925"/>
            <wp:effectExtent l="0" t="0" r="0" b="0"/>
            <wp:docPr id="168" name="Picture 168">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history="1">
        <w:r>
          <w:rPr>
            <w:rFonts w:ascii="Times New Roman" w:hAnsi="Times New Roman" w:cs="Times New Roman"/>
            <w:color w:val="0E568C"/>
            <w:sz w:val="20"/>
            <w:szCs w:val="20"/>
          </w:rPr>
          <w:t>Minn. Stat. § 103G.287, subd. 5</w:t>
        </w:r>
      </w:hyperlink>
      <w:r>
        <w:rPr>
          <w:rFonts w:ascii="Times New Roman" w:hAnsi="Times New Roman" w:cs="Times New Roman"/>
          <w:color w:val="000000"/>
          <w:sz w:val="20"/>
          <w:szCs w:val="20"/>
        </w:rPr>
        <w:t xml:space="preserve"> (emphasis added).</w:t>
      </w:r>
      <w:bookmarkStart w:id="162" w:name="co_fnRef_B00162048079120_ID0EE3AK_1"/>
      <w:bookmarkEnd w:id="1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"#co_footnote_B00162048079120_1"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district court found that the DNR violated this and other provisions, by, among other things, failing to exercise its authority to amend the permits with conditions,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2623F8E0" wp14:editId="21910D2C">
            <wp:extent cx="161925" cy="161925"/>
            <wp:effectExtent l="0" t="0" r="0" b="0"/>
            <wp:docPr id="169" name="Picture 169">
              <a:hlinkClick xmlns:a="http://schemas.openxmlformats.org/drawingml/2006/main" r:id="rId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Times New Roman" w:hAnsi="Times New Roman" w:cs="Times New Roman"/>
            <w:color w:val="0E568C"/>
            <w:sz w:val="20"/>
            <w:szCs w:val="20"/>
          </w:rPr>
          <w:t>Minn. Stat. § 103G.255 (2018)</w:t>
        </w:r>
      </w:hyperlink>
      <w:r>
        <w:rPr>
          <w:rFonts w:ascii="Times New Roman" w:hAnsi="Times New Roman" w:cs="Times New Roman"/>
          <w:color w:val="000000"/>
          <w:sz w:val="20"/>
          <w:szCs w:val="20"/>
        </w:rPr>
        <w:t xml:space="preserve">, and failing to set a </w:t>
      </w:r>
      <w:r>
        <w:rPr>
          <w:rFonts w:ascii="Times New Roman" w:hAnsi="Times New Roman" w:cs="Times New Roman"/>
          <w:color w:val="000000"/>
          <w:sz w:val="20"/>
          <w:szCs w:val="20"/>
        </w:rPr>
        <w:t>“</w:t>
      </w:r>
      <w:r>
        <w:rPr>
          <w:rFonts w:ascii="Times New Roman" w:hAnsi="Times New Roman" w:cs="Times New Roman"/>
          <w:color w:val="000000"/>
          <w:sz w:val="20"/>
          <w:szCs w:val="20"/>
        </w:rPr>
        <w:t>protective elevation for the water basin, below which an appropriation is not allowed.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D0F5E0D" wp14:editId="6D74DFFE">
            <wp:extent cx="161925" cy="161925"/>
            <wp:effectExtent l="0" t="0" r="0" b="0"/>
            <wp:docPr id="170" name="Picture 170">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Pr>
            <w:rFonts w:ascii="Times New Roman" w:hAnsi="Times New Roman" w:cs="Times New Roman"/>
            <w:color w:val="0E568C"/>
            <w:sz w:val="20"/>
            <w:szCs w:val="20"/>
          </w:rPr>
          <w:t>Minn. Stat. § 103G.285, subd. 3(b)</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(requirin</w:t>
      </w:r>
      <w:r>
        <w:rPr>
          <w:rFonts w:ascii="Times New Roman" w:hAnsi="Times New Roman" w:cs="Times New Roman"/>
          <w:color w:val="000000"/>
          <w:sz w:val="20"/>
          <w:szCs w:val="20"/>
        </w:rPr>
        <w:t xml:space="preserve">g designation of protective elevations);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6197E6CC" wp14:editId="12C7F400">
            <wp:extent cx="161925" cy="161925"/>
            <wp:effectExtent l="0" t="0" r="0" b="0"/>
            <wp:docPr id="171" name="Picture 171">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Pr>
            <w:rFonts w:ascii="Times New Roman" w:hAnsi="Times New Roman" w:cs="Times New Roman"/>
            <w:color w:val="0E568C"/>
            <w:sz w:val="20"/>
            <w:szCs w:val="20"/>
          </w:rPr>
          <w:t>Minn. Stat. § 103G.287, subd. 2</w:t>
        </w:r>
      </w:hyperlink>
      <w:r>
        <w:rPr>
          <w:rFonts w:ascii="Times New Roman" w:hAnsi="Times New Roman" w:cs="Times New Roman"/>
          <w:color w:val="000000"/>
          <w:sz w:val="20"/>
          <w:szCs w:val="20"/>
        </w:rPr>
        <w:t xml:space="preserve"> (requiring certain steps when groundwater appropriations </w:t>
      </w:r>
      <w:r>
        <w:rPr>
          <w:rFonts w:ascii="Times New Roman" w:hAnsi="Times New Roman" w:cs="Times New Roman"/>
          <w:color w:val="000000"/>
          <w:sz w:val="20"/>
          <w:szCs w:val="20"/>
        </w:rPr>
        <w:t>“</w:t>
      </w:r>
      <w:r>
        <w:rPr>
          <w:rFonts w:ascii="Times New Roman" w:hAnsi="Times New Roman" w:cs="Times New Roman"/>
          <w:color w:val="000000"/>
          <w:sz w:val="20"/>
          <w:szCs w:val="20"/>
        </w:rPr>
        <w:t>will have negative impacts to surface waters</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163" w:name="co_fnRef_B00172048079120_ID0E15AK_1"/>
      <w:bookmarkEnd w:id="16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"#co_footnote_B00172048079120_1"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2F870D9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224C4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Because the respondents’ claim is against the DNR for its own conduct that impaired the lake and aquifer and that violated the DNR’s affirmative st</w:t>
      </w:r>
      <w:r>
        <w:rPr>
          <w:rFonts w:ascii="Times New Roman" w:hAnsi="Times New Roman" w:cs="Times New Roman"/>
          <w:color w:val="000000"/>
          <w:sz w:val="20"/>
          <w:szCs w:val="20"/>
        </w:rPr>
        <w:t>atutory duties, the no-action provision does not apply.</w:t>
      </w:r>
    </w:p>
    <w:p w14:paraId="1DD6010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F19E3E" w14:textId="08EA9DCE"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u w:val="single"/>
        </w:rPr>
        <w:t>C</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u w:val="single"/>
        </w:rPr>
        <w:t>Exclusivity of a 10 action and effect of the no-action provision</w:t>
      </w:r>
      <w:r>
        <w:rPr>
          <w:rFonts w:ascii="Times New Roman" w:hAnsi="Times New Roman" w:cs="Times New Roman"/>
          <w:color w:val="000000"/>
          <w:sz w:val="20"/>
          <w:szCs w:val="20"/>
        </w:rPr>
        <w:t>: Even assuming that respondents’</w:t>
      </w:r>
      <w:r>
        <w:rPr>
          <w:rFonts w:ascii="Times New Roman" w:hAnsi="Times New Roman" w:cs="Times New Roman"/>
          <w:color w:val="000000"/>
          <w:sz w:val="20"/>
          <w:szCs w:val="20"/>
        </w:rPr>
        <w:t xml:space="preserve"> claims relate to conduct by a municipality pursuant to a DNR permit and state a 10 civil action, I do not agree that a 10 civil action </w:t>
      </w:r>
      <w:r>
        <w:rPr>
          <w:rFonts w:ascii="Times New Roman" w:hAnsi="Times New Roman" w:cs="Times New Roman"/>
          <w:color w:val="000000"/>
          <w:sz w:val="20"/>
          <w:szCs w:val="20"/>
        </w:rPr>
        <w:t>“</w:t>
      </w:r>
      <w:r>
        <w:rPr>
          <w:rFonts w:ascii="Times New Roman" w:hAnsi="Times New Roman" w:cs="Times New Roman"/>
          <w:color w:val="000000"/>
          <w:sz w:val="20"/>
          <w:szCs w:val="20"/>
        </w:rPr>
        <w:t>is the exclusive remedy available under MERA when the challenged action is that of a state agency in issuing a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 language in chapter 116B provides that a 10 civil action is exclusive and cannot be pursued in addition or in the alternative to a 03 civil action. In fact, a 10 civil action expressly carves out a specific niche for a citizen suit against (a) the stat</w:t>
      </w:r>
      <w:r>
        <w:rPr>
          <w:rFonts w:ascii="Times New Roman" w:hAnsi="Times New Roman" w:cs="Times New Roman"/>
          <w:color w:val="000000"/>
          <w:sz w:val="20"/>
          <w:szCs w:val="20"/>
        </w:rPr>
        <w:t xml:space="preserve">e or an agency (not another type of defendant, as allowed in a 03 action), (b) where the claim is that, for example, a permit is inadequate to protect natural resources, </w:t>
      </w:r>
      <w:r>
        <w:rPr>
          <w:rFonts w:ascii="Times New Roman" w:hAnsi="Times New Roman" w:cs="Times New Roman"/>
          <w:i/>
          <w:iCs/>
          <w:color w:val="000000"/>
          <w:sz w:val="20"/>
          <w:szCs w:val="20"/>
        </w:rPr>
        <w:t>and</w:t>
      </w:r>
      <w:r>
        <w:rPr>
          <w:rFonts w:ascii="Times New Roman" w:hAnsi="Times New Roman" w:cs="Times New Roman"/>
          <w:color w:val="000000"/>
          <w:sz w:val="20"/>
          <w:szCs w:val="20"/>
        </w:rPr>
        <w:t xml:space="preserve"> (c) </w:t>
      </w:r>
      <w:r>
        <w:rPr>
          <w:rFonts w:ascii="Times New Roman" w:hAnsi="Times New Roman" w:cs="Times New Roman"/>
          <w:color w:val="000000"/>
          <w:sz w:val="20"/>
          <w:szCs w:val="20"/>
        </w:rPr>
        <w:t>“</w:t>
      </w:r>
      <w:r>
        <w:rPr>
          <w:rFonts w:ascii="Times New Roman" w:hAnsi="Times New Roman" w:cs="Times New Roman"/>
          <w:color w:val="000000"/>
          <w:sz w:val="20"/>
          <w:szCs w:val="20"/>
        </w:rPr>
        <w:t>the applicable statutory appeal period has elapsed.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1B7E044B" wp14:editId="1E3240BF">
            <wp:extent cx="161925" cy="161925"/>
            <wp:effectExtent l="0" t="0" r="0" b="0"/>
            <wp:docPr id="172" name="Picture 17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9" w:history="1">
        <w:r>
          <w:rPr>
            <w:rFonts w:ascii="Times New Roman" w:hAnsi="Times New Roman" w:cs="Times New Roman"/>
            <w:color w:val="0E568C"/>
            <w:sz w:val="20"/>
            <w:szCs w:val="20"/>
          </w:rPr>
          <w:t>Minn. Stat. § 116B.10, subd. 1</w:t>
        </w:r>
      </w:hyperlink>
      <w:r>
        <w:rPr>
          <w:rFonts w:ascii="Times New Roman" w:hAnsi="Times New Roman" w:cs="Times New Roman"/>
          <w:color w:val="000000"/>
          <w:sz w:val="20"/>
          <w:szCs w:val="20"/>
        </w:rPr>
        <w:t>.</w:t>
      </w:r>
      <w:bookmarkStart w:id="164" w:name="co_fnRef_B00182048079120_ID0EBGBK_1"/>
      <w:bookmarkEnd w:id="16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"#co_footnote_B00182048079120_1"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discussed above, a 03 civil action has a broader focus because it c</w:t>
      </w:r>
      <w:r>
        <w:rPr>
          <w:rFonts w:ascii="Times New Roman" w:hAnsi="Times New Roman" w:cs="Times New Roman"/>
          <w:color w:val="000000"/>
          <w:sz w:val="20"/>
          <w:szCs w:val="20"/>
        </w:rPr>
        <w:t xml:space="preserve">hallenges a defendant’s conduct that impairs natural resources. </w:t>
      </w:r>
      <w:hyperlink r:id="rId340" w:history="1">
        <w:r>
          <w:rPr>
            <w:rFonts w:ascii="Times New Roman" w:hAnsi="Times New Roman" w:cs="Times New Roman"/>
            <w:color w:val="0E568C"/>
            <w:sz w:val="20"/>
            <w:szCs w:val="20"/>
          </w:rPr>
          <w:t>Minn. Stat. § 116B.04(b)</w:t>
        </w:r>
      </w:hyperlink>
      <w:r>
        <w:rPr>
          <w:rFonts w:ascii="Times New Roman" w:hAnsi="Times New Roman" w:cs="Times New Roman"/>
          <w:color w:val="000000"/>
          <w:sz w:val="20"/>
          <w:szCs w:val="20"/>
        </w:rPr>
        <w:t xml:space="preserve">. Thus, the statutory framework in chapter 116B allows for a variety of theories and, in the </w:t>
      </w:r>
      <w:bookmarkStart w:id="165" w:name="co_pp_sp_595_372_1"/>
      <w:bookmarkEnd w:id="165"/>
      <w:r>
        <w:rPr>
          <w:rFonts w:ascii="Times New Roman" w:hAnsi="Times New Roman" w:cs="Times New Roman"/>
          <w:b/>
          <w:bCs/>
          <w:color w:val="000000"/>
          <w:sz w:val="20"/>
          <w:szCs w:val="20"/>
        </w:rPr>
        <w:t>*372</w:t>
      </w:r>
      <w:r>
        <w:rPr>
          <w:rFonts w:ascii="Times New Roman" w:hAnsi="Times New Roman" w:cs="Times New Roman"/>
          <w:color w:val="000000"/>
          <w:sz w:val="20"/>
          <w:szCs w:val="20"/>
        </w:rPr>
        <w:t xml:space="preserve"> absence</w:t>
      </w:r>
      <w:r>
        <w:rPr>
          <w:rFonts w:ascii="Times New Roman" w:hAnsi="Times New Roman" w:cs="Times New Roman"/>
          <w:color w:val="000000"/>
          <w:sz w:val="20"/>
          <w:szCs w:val="20"/>
        </w:rPr>
        <w:t xml:space="preserve"> of statutory language providing that a 10 civil action is exclusive, these theories may be pursued together or in the alternative.</w:t>
      </w:r>
    </w:p>
    <w:p w14:paraId="1150755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B127CC" w14:textId="63F5E6A1"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Additionally, MERA’s no-action provision does not completely bar a citizen suit under </w:t>
      </w:r>
      <w:r w:rsidR="00CC24F6">
        <w:rPr>
          <w:rFonts w:ascii="Times New Roman" w:hAnsi="Times New Roman" w:cs="Times New Roman"/>
          <w:noProof/>
          <w:color w:val="000000"/>
          <w:sz w:val="20"/>
          <w:szCs w:val="20"/>
        </w:rPr>
        <w:drawing>
          <wp:inline distT="0" distB="0" distL="0" distR="0" wp14:anchorId="4C775F1A" wp14:editId="67954145">
            <wp:extent cx="161925" cy="161925"/>
            <wp:effectExtent l="0" t="0" r="0" b="0"/>
            <wp:docPr id="173" name="Picture 17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1"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For two reasons, I conclude that, when applicable, MERA’</w:t>
      </w:r>
      <w:r>
        <w:rPr>
          <w:rFonts w:ascii="Times New Roman" w:hAnsi="Times New Roman" w:cs="Times New Roman"/>
          <w:color w:val="000000"/>
          <w:sz w:val="20"/>
          <w:szCs w:val="20"/>
        </w:rPr>
        <w:t xml:space="preserve">s no-action provision limits the issues and does not entirely preclude a 03 civil action. First, we must read </w:t>
      </w:r>
      <w:r w:rsidR="00CC24F6">
        <w:rPr>
          <w:rFonts w:ascii="Times New Roman" w:hAnsi="Times New Roman" w:cs="Times New Roman"/>
          <w:noProof/>
          <w:color w:val="000000"/>
          <w:sz w:val="20"/>
          <w:szCs w:val="20"/>
        </w:rPr>
        <w:drawing>
          <wp:inline distT="0" distB="0" distL="0" distR="0" wp14:anchorId="1A884895" wp14:editId="6734673D">
            <wp:extent cx="161925" cy="161925"/>
            <wp:effectExtent l="0" t="0" r="0" b="0"/>
            <wp:docPr id="174" name="Picture 17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2" w:history="1">
        <w:r>
          <w:rPr>
            <w:rFonts w:ascii="Times New Roman" w:hAnsi="Times New Roman" w:cs="Times New Roman"/>
            <w:color w:val="0E568C"/>
            <w:sz w:val="20"/>
            <w:szCs w:val="20"/>
          </w:rPr>
          <w:t>sections 116B.03</w:t>
        </w:r>
      </w:hyperlink>
      <w:r>
        <w:rPr>
          <w:rFonts w:ascii="Times New Roman" w:hAnsi="Times New Roman" w:cs="Times New Roman"/>
          <w:color w:val="000000"/>
          <w:sz w:val="20"/>
          <w:szCs w:val="20"/>
        </w:rPr>
        <w:t xml:space="preserve"> and </w:t>
      </w:r>
      <w:hyperlink r:id="rId343" w:history="1">
        <w:r>
          <w:rPr>
            <w:rFonts w:ascii="Times New Roman" w:hAnsi="Times New Roman" w:cs="Times New Roman"/>
            <w:color w:val="0E568C"/>
            <w:sz w:val="20"/>
            <w:szCs w:val="20"/>
          </w:rPr>
          <w:t>116B.04</w:t>
        </w:r>
      </w:hyperlink>
      <w:r>
        <w:rPr>
          <w:rFonts w:ascii="Times New Roman" w:hAnsi="Times New Roman" w:cs="Times New Roman"/>
          <w:color w:val="000000"/>
          <w:sz w:val="20"/>
          <w:szCs w:val="20"/>
        </w:rPr>
        <w:t xml:space="preserve"> together and give effect to both provisions, which are explicitly lin</w:t>
      </w:r>
      <w:r>
        <w:rPr>
          <w:rFonts w:ascii="Times New Roman" w:hAnsi="Times New Roman" w:cs="Times New Roman"/>
          <w:color w:val="000000"/>
          <w:sz w:val="20"/>
          <w:szCs w:val="20"/>
        </w:rPr>
        <w:t xml:space="preserve">ked. </w:t>
      </w:r>
      <w:r>
        <w:rPr>
          <w:rFonts w:ascii="Times New Roman" w:hAnsi="Times New Roman" w:cs="Times New Roman"/>
          <w:i/>
          <w:iCs/>
          <w:color w:val="000000"/>
          <w:sz w:val="20"/>
          <w:szCs w:val="20"/>
        </w:rPr>
        <w:t xml:space="preserve">See </w:t>
      </w:r>
      <w:hyperlink r:id="rId344" w:history="1">
        <w:r>
          <w:rPr>
            <w:rFonts w:ascii="Times New Roman" w:hAnsi="Times New Roman" w:cs="Times New Roman"/>
            <w:i/>
            <w:iCs/>
            <w:color w:val="0E568C"/>
            <w:sz w:val="20"/>
            <w:szCs w:val="20"/>
          </w:rPr>
          <w:t>Martin v. Dicklich</w:t>
        </w:r>
        <w:r>
          <w:rPr>
            <w:rFonts w:ascii="Times New Roman" w:hAnsi="Times New Roman" w:cs="Times New Roman"/>
            <w:color w:val="0E568C"/>
            <w:sz w:val="20"/>
            <w:szCs w:val="20"/>
          </w:rPr>
          <w:t>, 823 N.W.2d 336, 345 (Minn. 2012)</w:t>
        </w:r>
      </w:hyperlink>
      <w:r>
        <w:rPr>
          <w:rFonts w:ascii="Times New Roman" w:hAnsi="Times New Roman" w:cs="Times New Roman"/>
          <w:color w:val="000000"/>
          <w:sz w:val="20"/>
          <w:szCs w:val="20"/>
        </w:rPr>
        <w:t xml:space="preserve"> (providing that a statute should be interpreted to give effect to all of its provisions). </w:t>
      </w:r>
      <w:hyperlink r:id="rId345" w:history="1">
        <w:r>
          <w:rPr>
            <w:rFonts w:ascii="Times New Roman" w:hAnsi="Times New Roman" w:cs="Times New Roman"/>
            <w:color w:val="0E568C"/>
            <w:sz w:val="20"/>
            <w:szCs w:val="20"/>
          </w:rPr>
          <w:t>Section 116B.04(a)</w:t>
        </w:r>
      </w:hyperlink>
      <w:r>
        <w:rPr>
          <w:rFonts w:ascii="Times New Roman" w:hAnsi="Times New Roman" w:cs="Times New Roman"/>
          <w:color w:val="000000"/>
          <w:sz w:val="20"/>
          <w:szCs w:val="20"/>
        </w:rPr>
        <w:t>, which sets ou</w:t>
      </w:r>
      <w:r>
        <w:rPr>
          <w:rFonts w:ascii="Times New Roman" w:hAnsi="Times New Roman" w:cs="Times New Roman"/>
          <w:color w:val="000000"/>
          <w:sz w:val="20"/>
          <w:szCs w:val="20"/>
        </w:rPr>
        <w:t xml:space="preserve">t the burden of proof for the first type of 03 civil action, states that a 03 civil action is proven when </w:t>
      </w:r>
      <w:r>
        <w:rPr>
          <w:rFonts w:ascii="Times New Roman" w:hAnsi="Times New Roman" w:cs="Times New Roman"/>
          <w:color w:val="000000"/>
          <w:sz w:val="20"/>
          <w:szCs w:val="20"/>
        </w:rPr>
        <w:t>“</w:t>
      </w:r>
      <w:r>
        <w:rPr>
          <w:rFonts w:ascii="Times New Roman" w:hAnsi="Times New Roman" w:cs="Times New Roman"/>
          <w:color w:val="000000"/>
          <w:sz w:val="20"/>
          <w:szCs w:val="20"/>
        </w:rPr>
        <w:t>the subject of the action is conduct governed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permit. </w:t>
      </w:r>
      <w:hyperlink r:id="rId346" w:history="1">
        <w:r>
          <w:rPr>
            <w:rFonts w:ascii="Times New Roman" w:hAnsi="Times New Roman" w:cs="Times New Roman"/>
            <w:color w:val="0E568C"/>
            <w:sz w:val="20"/>
            <w:szCs w:val="20"/>
          </w:rPr>
          <w:t>Minn. Stat. § 116B.04(a)</w:t>
        </w:r>
      </w:hyperlink>
      <w:r>
        <w:rPr>
          <w:rFonts w:ascii="Times New Roman" w:hAnsi="Times New Roman" w:cs="Times New Roman"/>
          <w:color w:val="000000"/>
          <w:sz w:val="20"/>
          <w:szCs w:val="20"/>
        </w:rPr>
        <w:t>. The no-action provision uses similar</w:t>
      </w:r>
      <w:r>
        <w:rPr>
          <w:rFonts w:ascii="Times New Roman" w:hAnsi="Times New Roman" w:cs="Times New Roman"/>
          <w:color w:val="000000"/>
          <w:sz w:val="20"/>
          <w:szCs w:val="20"/>
        </w:rPr>
        <w:t xml:space="preserve"> language, and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no action shall be allowable under this section for conduct taken by a person pursuant to any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permit issued by the DNR. </w:t>
      </w:r>
      <w:r w:rsidR="00CC24F6">
        <w:rPr>
          <w:rFonts w:ascii="Times New Roman" w:hAnsi="Times New Roman" w:cs="Times New Roman"/>
          <w:noProof/>
          <w:color w:val="000000"/>
          <w:sz w:val="20"/>
          <w:szCs w:val="20"/>
        </w:rPr>
        <w:drawing>
          <wp:inline distT="0" distB="0" distL="0" distR="0" wp14:anchorId="79553153" wp14:editId="3041A250">
            <wp:extent cx="161925" cy="161925"/>
            <wp:effectExtent l="0" t="0" r="0" b="0"/>
            <wp:docPr id="175" name="Picture 17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7"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Reading these</w:t>
      </w:r>
      <w:r>
        <w:rPr>
          <w:rFonts w:ascii="Times New Roman" w:hAnsi="Times New Roman" w:cs="Times New Roman"/>
          <w:color w:val="000000"/>
          <w:sz w:val="20"/>
          <w:szCs w:val="20"/>
        </w:rPr>
        <w:t xml:space="preserve"> two provisions together, at the very least, a 03 civil action allows a </w:t>
      </w:r>
      <w:r>
        <w:rPr>
          <w:rFonts w:ascii="Times New Roman" w:hAnsi="Times New Roman" w:cs="Times New Roman"/>
          <w:color w:val="000000"/>
          <w:sz w:val="20"/>
          <w:szCs w:val="20"/>
        </w:rPr>
        <w:t xml:space="preserve">MERA plaintiff to contend that a defendant’s conduct violates or is likely to violate a permit, as expressly stated in </w:t>
      </w:r>
      <w:hyperlink r:id="rId348" w:history="1">
        <w:r>
          <w:rPr>
            <w:rFonts w:ascii="Times New Roman" w:hAnsi="Times New Roman" w:cs="Times New Roman"/>
            <w:color w:val="0E568C"/>
            <w:sz w:val="20"/>
            <w:szCs w:val="20"/>
          </w:rPr>
          <w:t>section 116B.04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49" w:history="1">
        <w:r>
          <w:rPr>
            <w:rFonts w:ascii="Times New Roman" w:hAnsi="Times New Roman" w:cs="Times New Roman"/>
            <w:color w:val="0E568C"/>
            <w:sz w:val="20"/>
            <w:szCs w:val="20"/>
          </w:rPr>
          <w:t>Minn. Stat. § 116B.04</w:t>
        </w:r>
      </w:hyperlink>
      <w:r>
        <w:rPr>
          <w:rFonts w:ascii="Times New Roman" w:hAnsi="Times New Roman" w:cs="Times New Roman"/>
          <w:color w:val="000000"/>
          <w:sz w:val="20"/>
          <w:szCs w:val="20"/>
        </w:rPr>
        <w:t>.</w:t>
      </w:r>
    </w:p>
    <w:p w14:paraId="65509D9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BB8E7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w:t>
      </w:r>
      <w:r>
        <w:rPr>
          <w:rFonts w:ascii="Times New Roman" w:hAnsi="Times New Roman" w:cs="Times New Roman"/>
          <w:color w:val="000000"/>
          <w:sz w:val="20"/>
          <w:szCs w:val="20"/>
        </w:rPr>
        <w:t xml:space="preserve">d, relevant case law holds that the no-action provision limits the issues and does not entirely preclude a 03 civil action when the plaintiff’s burden of proof is set out in </w:t>
      </w:r>
      <w:hyperlink r:id="rId350" w:history="1">
        <w:r>
          <w:rPr>
            <w:rFonts w:ascii="Times New Roman" w:hAnsi="Times New Roman" w:cs="Times New Roman"/>
            <w:color w:val="0E568C"/>
            <w:sz w:val="20"/>
            <w:szCs w:val="20"/>
          </w:rPr>
          <w:t>section 116B.04(b)</w:t>
        </w:r>
      </w:hyperlink>
      <w:r>
        <w:rPr>
          <w:rFonts w:ascii="Times New Roman" w:hAnsi="Times New Roman" w:cs="Times New Roman"/>
          <w:color w:val="000000"/>
          <w:sz w:val="20"/>
          <w:szCs w:val="20"/>
        </w:rPr>
        <w:t>, which is the second type of 03 civi</w:t>
      </w:r>
      <w:r>
        <w:rPr>
          <w:rFonts w:ascii="Times New Roman" w:hAnsi="Times New Roman" w:cs="Times New Roman"/>
          <w:color w:val="000000"/>
          <w:sz w:val="20"/>
          <w:szCs w:val="20"/>
        </w:rPr>
        <w:t>l action for conduct that has impaired a natural resource. Our court has previously considered the application of the no-action provision to a consent order between a MERA defendant and the Minnesota Pollution Control Agency (MPCA) and we reversed a distri</w:t>
      </w:r>
      <w:r>
        <w:rPr>
          <w:rFonts w:ascii="Times New Roman" w:hAnsi="Times New Roman" w:cs="Times New Roman"/>
          <w:color w:val="000000"/>
          <w:sz w:val="20"/>
          <w:szCs w:val="20"/>
        </w:rPr>
        <w:t xml:space="preserve">ct court’s decision that the no-action provision barred a 03 civil action. </w:t>
      </w:r>
      <w:hyperlink r:id="rId351" w:history="1">
        <w:r>
          <w:rPr>
            <w:rFonts w:ascii="Times New Roman" w:hAnsi="Times New Roman" w:cs="Times New Roman"/>
            <w:i/>
            <w:iCs/>
            <w:color w:val="0E568C"/>
            <w:sz w:val="20"/>
            <w:szCs w:val="20"/>
          </w:rPr>
          <w:t>In re Williams Pipeline Co</w:t>
        </w:r>
      </w:hyperlink>
      <w:r>
        <w:rPr>
          <w:rFonts w:ascii="Times New Roman" w:hAnsi="Times New Roman" w:cs="Times New Roman"/>
          <w:color w:val="000000"/>
          <w:sz w:val="20"/>
          <w:szCs w:val="20"/>
        </w:rPr>
        <w:t xml:space="preserve">. reasoned that the consent order did not require </w:t>
      </w:r>
      <w:r>
        <w:rPr>
          <w:rFonts w:ascii="Times New Roman" w:hAnsi="Times New Roman" w:cs="Times New Roman"/>
          <w:color w:val="000000"/>
          <w:sz w:val="20"/>
          <w:szCs w:val="20"/>
        </w:rPr>
        <w:t>“</w:t>
      </w:r>
      <w:r>
        <w:rPr>
          <w:rFonts w:ascii="Times New Roman" w:hAnsi="Times New Roman" w:cs="Times New Roman"/>
          <w:color w:val="000000"/>
          <w:sz w:val="20"/>
          <w:szCs w:val="20"/>
        </w:rPr>
        <w:t>this particular rerouting of the [defendant’s] pipeline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consent order allowed the defend</w:t>
      </w:r>
      <w:r>
        <w:rPr>
          <w:rFonts w:ascii="Times New Roman" w:hAnsi="Times New Roman" w:cs="Times New Roman"/>
          <w:color w:val="000000"/>
          <w:sz w:val="20"/>
          <w:szCs w:val="20"/>
        </w:rPr>
        <w:t xml:space="preserve">ant to </w:t>
      </w:r>
      <w:r>
        <w:rPr>
          <w:rFonts w:ascii="Times New Roman" w:hAnsi="Times New Roman" w:cs="Times New Roman"/>
          <w:color w:val="000000"/>
          <w:sz w:val="20"/>
          <w:szCs w:val="20"/>
        </w:rPr>
        <w:t>“</w:t>
      </w:r>
      <w:r>
        <w:rPr>
          <w:rFonts w:ascii="Times New Roman" w:hAnsi="Times New Roman" w:cs="Times New Roman"/>
          <w:color w:val="000000"/>
          <w:sz w:val="20"/>
          <w:szCs w:val="20"/>
        </w:rPr>
        <w:t>choose among several alternatives,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therefore, the 03 civil action was not barred. </w:t>
      </w:r>
      <w:hyperlink r:id="rId352" w:history="1">
        <w:r>
          <w:rPr>
            <w:rFonts w:ascii="Times New Roman" w:hAnsi="Times New Roman" w:cs="Times New Roman"/>
            <w:color w:val="0E568C"/>
            <w:sz w:val="20"/>
            <w:szCs w:val="20"/>
          </w:rPr>
          <w:t>597 N.W.2d 340, 345-46 (Minn. App. 1999)</w:t>
        </w:r>
      </w:hyperlink>
      <w:r>
        <w:rPr>
          <w:rFonts w:ascii="Times New Roman" w:hAnsi="Times New Roman" w:cs="Times New Roman"/>
          <w:color w:val="000000"/>
          <w:sz w:val="20"/>
          <w:szCs w:val="20"/>
        </w:rPr>
        <w:t>. The Eighth Circuit Court of Appeals reached a similar conclusion and upheld a 0</w:t>
      </w:r>
      <w:r>
        <w:rPr>
          <w:rFonts w:ascii="Times New Roman" w:hAnsi="Times New Roman" w:cs="Times New Roman"/>
          <w:color w:val="000000"/>
          <w:sz w:val="20"/>
          <w:szCs w:val="20"/>
        </w:rPr>
        <w:t xml:space="preserve">3 civil action under MERA even though the defendant had entered into a consent order with the MPCA. </w:t>
      </w:r>
      <w:hyperlink r:id="rId353" w:history="1">
        <w:r>
          <w:rPr>
            <w:rFonts w:ascii="Times New Roman" w:hAnsi="Times New Roman" w:cs="Times New Roman"/>
            <w:i/>
            <w:iCs/>
            <w:color w:val="0E568C"/>
            <w:sz w:val="20"/>
            <w:szCs w:val="20"/>
          </w:rPr>
          <w:t>Kennedy Bldg. Assocs. v. Viacom, Inc</w:t>
        </w:r>
        <w:r>
          <w:rPr>
            <w:rFonts w:ascii="Times New Roman" w:hAnsi="Times New Roman" w:cs="Times New Roman"/>
            <w:color w:val="0E568C"/>
            <w:sz w:val="20"/>
            <w:szCs w:val="20"/>
          </w:rPr>
          <w:t>., 375 F.3d 731, 744-45 (8th Cir. 2004)</w:t>
        </w:r>
      </w:hyperlink>
      <w:r>
        <w:rPr>
          <w:rFonts w:ascii="Times New Roman" w:hAnsi="Times New Roman" w:cs="Times New Roman"/>
          <w:color w:val="000000"/>
          <w:sz w:val="20"/>
          <w:szCs w:val="20"/>
        </w:rPr>
        <w:t xml:space="preserve">. The Eighth Circuit held that where a consent order </w:t>
      </w:r>
      <w:r>
        <w:rPr>
          <w:rFonts w:ascii="Times New Roman" w:hAnsi="Times New Roman" w:cs="Times New Roman"/>
          <w:color w:val="000000"/>
          <w:sz w:val="20"/>
          <w:szCs w:val="20"/>
        </w:rPr>
        <w:t>“</w:t>
      </w:r>
      <w:r>
        <w:rPr>
          <w:rFonts w:ascii="Times New Roman" w:hAnsi="Times New Roman" w:cs="Times New Roman"/>
          <w:color w:val="000000"/>
          <w:sz w:val="20"/>
          <w:szCs w:val="20"/>
        </w:rPr>
        <w:t>specifies general but not particular actions,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no-action provision </w:t>
      </w:r>
      <w:r>
        <w:rPr>
          <w:rFonts w:ascii="Times New Roman" w:hAnsi="Times New Roman" w:cs="Times New Roman"/>
          <w:color w:val="000000"/>
          <w:sz w:val="20"/>
          <w:szCs w:val="20"/>
        </w:rPr>
        <w:t>“</w:t>
      </w:r>
      <w:r>
        <w:rPr>
          <w:rFonts w:ascii="Times New Roman" w:hAnsi="Times New Roman" w:cs="Times New Roman"/>
          <w:color w:val="000000"/>
          <w:sz w:val="20"/>
          <w:szCs w:val="20"/>
        </w:rPr>
        <w:t>does not preempt a MERA claim based on aspects of the defendant’s actions that were not required by the consent order.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5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744</w:t>
        </w:r>
      </w:hyperlink>
      <w:r>
        <w:rPr>
          <w:rFonts w:ascii="Times New Roman" w:hAnsi="Times New Roman" w:cs="Times New Roman"/>
          <w:color w:val="000000"/>
          <w:sz w:val="20"/>
          <w:szCs w:val="20"/>
        </w:rPr>
        <w:t>.</w:t>
      </w:r>
    </w:p>
    <w:p w14:paraId="165448F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7EE86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Consistent with the decisions in </w:t>
      </w:r>
      <w:hyperlink r:id="rId355" w:history="1">
        <w:r>
          <w:rPr>
            <w:rFonts w:ascii="Times New Roman" w:hAnsi="Times New Roman" w:cs="Times New Roman"/>
            <w:i/>
            <w:iCs/>
            <w:color w:val="0E568C"/>
            <w:sz w:val="20"/>
            <w:szCs w:val="20"/>
          </w:rPr>
          <w:t>Williams Pipeline</w:t>
        </w:r>
      </w:hyperlink>
      <w:r>
        <w:rPr>
          <w:rFonts w:ascii="Times New Roman" w:hAnsi="Times New Roman" w:cs="Times New Roman"/>
          <w:color w:val="000000"/>
          <w:sz w:val="20"/>
          <w:szCs w:val="20"/>
        </w:rPr>
        <w:t xml:space="preserve"> and </w:t>
      </w:r>
      <w:hyperlink r:id="rId356" w:history="1">
        <w:r>
          <w:rPr>
            <w:rFonts w:ascii="Times New Roman" w:hAnsi="Times New Roman" w:cs="Times New Roman"/>
            <w:i/>
            <w:iCs/>
            <w:color w:val="0E568C"/>
            <w:sz w:val="20"/>
            <w:szCs w:val="20"/>
          </w:rPr>
          <w:t>Kennedy Building</w:t>
        </w:r>
      </w:hyperlink>
      <w:r>
        <w:rPr>
          <w:rFonts w:ascii="Times New Roman" w:hAnsi="Times New Roman" w:cs="Times New Roman"/>
          <w:color w:val="000000"/>
          <w:sz w:val="20"/>
          <w:szCs w:val="20"/>
        </w:rPr>
        <w:t xml:space="preserve">, a 03 civil action may proceed so long as a MERA plaintiff bases its claim </w:t>
      </w:r>
      <w:r>
        <w:rPr>
          <w:rFonts w:ascii="Times New Roman" w:hAnsi="Times New Roman" w:cs="Times New Roman"/>
          <w:color w:val="000000"/>
          <w:sz w:val="20"/>
          <w:szCs w:val="20"/>
        </w:rPr>
        <w:t>“</w:t>
      </w:r>
      <w:r>
        <w:rPr>
          <w:rFonts w:ascii="Times New Roman" w:hAnsi="Times New Roman" w:cs="Times New Roman"/>
          <w:color w:val="000000"/>
          <w:sz w:val="20"/>
          <w:szCs w:val="20"/>
        </w:rPr>
        <w:t>on aspects of the defendant’s actions that wer</w:t>
      </w:r>
      <w:r>
        <w:rPr>
          <w:rFonts w:ascii="Times New Roman" w:hAnsi="Times New Roman" w:cs="Times New Roman"/>
          <w:color w:val="000000"/>
          <w:sz w:val="20"/>
          <w:szCs w:val="20"/>
        </w:rPr>
        <w:t>e not required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permit. In this case, respondents specifically claimed that the DNR violated </w:t>
      </w:r>
      <w:r>
        <w:rPr>
          <w:rFonts w:ascii="Times New Roman" w:hAnsi="Times New Roman" w:cs="Times New Roman"/>
          <w:i/>
          <w:iCs/>
          <w:color w:val="000000"/>
          <w:sz w:val="20"/>
          <w:szCs w:val="20"/>
        </w:rPr>
        <w:t>other</w:t>
      </w:r>
      <w:r>
        <w:rPr>
          <w:rFonts w:ascii="Times New Roman" w:hAnsi="Times New Roman" w:cs="Times New Roman"/>
          <w:color w:val="000000"/>
          <w:sz w:val="20"/>
          <w:szCs w:val="20"/>
        </w:rPr>
        <w:t xml:space="preserve"> statutory duties, did not assert that the DNR permits were illegal, and contended that the municipalities were appropriating groundwater in compliance</w:t>
      </w:r>
      <w:r>
        <w:rPr>
          <w:rFonts w:ascii="Times New Roman" w:hAnsi="Times New Roman" w:cs="Times New Roman"/>
          <w:color w:val="000000"/>
          <w:sz w:val="20"/>
          <w:szCs w:val="20"/>
        </w:rPr>
        <w:t xml:space="preserve"> with DNR-issued permits. Thus, even assuming the no-action provision applies, respondents’ lawsuit is not barred.</w:t>
      </w:r>
    </w:p>
    <w:p w14:paraId="31A62FE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896AA4" w14:textId="089A6E2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conclusion, based on the plain language of </w:t>
      </w:r>
      <w:r w:rsidR="00CC24F6">
        <w:rPr>
          <w:rFonts w:ascii="Times New Roman" w:hAnsi="Times New Roman" w:cs="Times New Roman"/>
          <w:noProof/>
          <w:color w:val="000000"/>
          <w:sz w:val="20"/>
          <w:szCs w:val="20"/>
        </w:rPr>
        <w:drawing>
          <wp:inline distT="0" distB="0" distL="0" distR="0" wp14:anchorId="54523C01" wp14:editId="7D1ACF94">
            <wp:extent cx="161925" cy="161925"/>
            <wp:effectExtent l="0" t="0" r="0" b="0"/>
            <wp:docPr id="176" name="Picture 17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7"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specific conduct challenged by respondents’ lawsuit, the district court correctly decided that MERA’s no-action provision does not preclude respondents’ 03 civil action for declaratory and injunctive relief on behalf of the state of Minnesota and </w:t>
      </w:r>
      <w:r>
        <w:rPr>
          <w:rFonts w:ascii="Times New Roman" w:hAnsi="Times New Roman" w:cs="Times New Roman"/>
          <w:color w:val="000000"/>
          <w:sz w:val="20"/>
          <w:szCs w:val="20"/>
        </w:rPr>
        <w:t>against the DNR for its own conduct, which has impaired the lake and aquifer.</w:t>
      </w:r>
    </w:p>
    <w:p w14:paraId="65CD03B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14AA8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4DD9F4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6" w:name="co_anchor_I3458ab210a5b11ebaa87a2c7bfd58"/>
      <w:bookmarkEnd w:id="166"/>
    </w:p>
    <w:p w14:paraId="453367A4"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bookmarkStart w:id="167" w:name="co_pp_sp_595_373_1"/>
      <w:bookmarkEnd w:id="167"/>
      <w:r>
        <w:rPr>
          <w:rFonts w:ascii="Times New Roman" w:hAnsi="Times New Roman" w:cs="Times New Roman"/>
          <w:b/>
          <w:bCs/>
          <w:color w:val="000000"/>
          <w:sz w:val="20"/>
          <w:szCs w:val="20"/>
        </w:rPr>
        <w:lastRenderedPageBreak/>
        <w:t>*373</w:t>
      </w:r>
      <w:r>
        <w:rPr>
          <w:rFonts w:ascii="Times New Roman" w:hAnsi="Times New Roman" w:cs="Times New Roman"/>
          <w:color w:val="000000"/>
          <w:sz w:val="20"/>
          <w:szCs w:val="20"/>
        </w:rPr>
        <w:t xml:space="preserve"> </w:t>
      </w:r>
      <w:r>
        <w:rPr>
          <w:rFonts w:ascii="Times New Roman" w:hAnsi="Times New Roman" w:cs="Times New Roman"/>
          <w:b/>
          <w:bCs/>
          <w:i/>
          <w:iCs/>
          <w:color w:val="000000"/>
          <w:sz w:val="20"/>
          <w:szCs w:val="20"/>
        </w:rPr>
        <w:t>Alternative remedies under MERA and exhaustion of administrative remedies</w:t>
      </w:r>
    </w:p>
    <w:p w14:paraId="601BCF0D" w14:textId="0A22825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support application of MERA’s no-action provision to bar respondents’ 03 civil action, appellants contend that respondents’ claims are more appropriatel</w:t>
      </w:r>
      <w:r>
        <w:rPr>
          <w:rFonts w:ascii="Times New Roman" w:hAnsi="Times New Roman" w:cs="Times New Roman"/>
          <w:color w:val="000000"/>
          <w:sz w:val="20"/>
          <w:szCs w:val="20"/>
        </w:rPr>
        <w:t xml:space="preserve">y brought under </w:t>
      </w:r>
      <w:r w:rsidR="00CC24F6">
        <w:rPr>
          <w:rFonts w:ascii="Times New Roman" w:hAnsi="Times New Roman" w:cs="Times New Roman"/>
          <w:noProof/>
          <w:color w:val="000000"/>
          <w:sz w:val="20"/>
          <w:szCs w:val="20"/>
        </w:rPr>
        <w:drawing>
          <wp:inline distT="0" distB="0" distL="0" distR="0" wp14:anchorId="71D4E021" wp14:editId="4C94F908">
            <wp:extent cx="161925" cy="161925"/>
            <wp:effectExtent l="0" t="0" r="0" b="0"/>
            <wp:docPr id="177" name="Picture 17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8"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For two reasons, I disagree.</w:t>
      </w:r>
    </w:p>
    <w:p w14:paraId="25E302B6"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EBC38E" w14:textId="0F263F61"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First, respondents’ suit challenges the DNR’s violations of state law and I can find no language in </w:t>
      </w:r>
      <w:r w:rsidR="00CC24F6">
        <w:rPr>
          <w:rFonts w:ascii="Times New Roman" w:hAnsi="Times New Roman" w:cs="Times New Roman"/>
          <w:noProof/>
          <w:color w:val="000000"/>
          <w:sz w:val="20"/>
          <w:szCs w:val="20"/>
        </w:rPr>
        <w:drawing>
          <wp:inline distT="0" distB="0" distL="0" distR="0" wp14:anchorId="0EA7562A" wp14:editId="7EBF622C">
            <wp:extent cx="161925" cy="161925"/>
            <wp:effectExtent l="0" t="0" r="0" b="0"/>
            <wp:docPr id="178" name="Picture 17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9"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that would provide relief for agency conduct that violates state law.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44A14C9E" wp14:editId="69CE4580">
            <wp:extent cx="161925" cy="161925"/>
            <wp:effectExtent l="0" t="0" r="0" b="0"/>
            <wp:docPr id="179" name="Picture 17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0" w:history="1">
        <w:r>
          <w:rPr>
            <w:rFonts w:ascii="Times New Roman" w:hAnsi="Times New Roman" w:cs="Times New Roman"/>
            <w:color w:val="0E568C"/>
            <w:sz w:val="20"/>
            <w:szCs w:val="20"/>
          </w:rPr>
          <w:t>Minn. Stat. 116B.10, subds. 1</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B052E8C" wp14:editId="111A3DB3">
            <wp:extent cx="161925" cy="161925"/>
            <wp:effectExtent l="0" t="0" r="0" b="0"/>
            <wp:docPr id="180" name="Picture 180">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1" w:history="1">
        <w:r>
          <w:rPr>
            <w:rFonts w:ascii="Times New Roman" w:hAnsi="Times New Roman" w:cs="Times New Roman"/>
            <w:color w:val="0E568C"/>
            <w:sz w:val="20"/>
            <w:szCs w:val="20"/>
          </w:rPr>
          <w:t>2</w:t>
        </w:r>
      </w:hyperlink>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10D7B94F" wp14:editId="066BA658">
            <wp:extent cx="161925" cy="161925"/>
            <wp:effectExtent l="0" t="0" r="0" b="0"/>
            <wp:docPr id="181" name="Picture 18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2" w:history="1">
        <w:r>
          <w:rPr>
            <w:rFonts w:ascii="Times New Roman" w:hAnsi="Times New Roman" w:cs="Times New Roman"/>
            <w:color w:val="0E568C"/>
            <w:sz w:val="20"/>
            <w:szCs w:val="20"/>
          </w:rPr>
          <w:t>3</w:t>
        </w:r>
      </w:hyperlink>
      <w:r>
        <w:rPr>
          <w:rFonts w:ascii="Times New Roman" w:hAnsi="Times New Roman" w:cs="Times New Roman"/>
          <w:color w:val="000000"/>
          <w:sz w:val="20"/>
          <w:szCs w:val="20"/>
        </w:rPr>
        <w:t>. Indeed, a district court’s role in a 10 civil action is very limited. After a prima facie showing by a plaintiff in a 10 civil action, a district court is directed to remit the parties to the st</w:t>
      </w:r>
      <w:r>
        <w:rPr>
          <w:rFonts w:ascii="Times New Roman" w:hAnsi="Times New Roman" w:cs="Times New Roman"/>
          <w:color w:val="000000"/>
          <w:sz w:val="20"/>
          <w:szCs w:val="20"/>
        </w:rPr>
        <w:t xml:space="preserve">ate agency that promulgated, for example, a challenged permit, and require the agency to institute appropriate administrative proceedings. </w:t>
      </w:r>
      <w:r w:rsidR="00CC24F6">
        <w:rPr>
          <w:rFonts w:ascii="Times New Roman" w:hAnsi="Times New Roman" w:cs="Times New Roman"/>
          <w:noProof/>
          <w:color w:val="000000"/>
          <w:sz w:val="20"/>
          <w:szCs w:val="20"/>
        </w:rPr>
        <w:drawing>
          <wp:inline distT="0" distB="0" distL="0" distR="0" wp14:anchorId="3EECB655" wp14:editId="7FBC0CD2">
            <wp:extent cx="161925" cy="161925"/>
            <wp:effectExtent l="0" t="0" r="0" b="0"/>
            <wp:docPr id="182" name="Picture 18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subd. 3</w:t>
        </w:r>
      </w:hyperlink>
      <w:r>
        <w:rPr>
          <w:rFonts w:ascii="Times New Roman" w:hAnsi="Times New Roman" w:cs="Times New Roman"/>
          <w:color w:val="000000"/>
          <w:sz w:val="20"/>
          <w:szCs w:val="20"/>
        </w:rPr>
        <w:t xml:space="preserve">. The court retains jurisdiction </w:t>
      </w:r>
      <w:r>
        <w:rPr>
          <w:rFonts w:ascii="Times New Roman" w:hAnsi="Times New Roman" w:cs="Times New Roman"/>
          <w:color w:val="000000"/>
          <w:sz w:val="20"/>
          <w:szCs w:val="20"/>
        </w:rPr>
        <w:t>“</w:t>
      </w:r>
      <w:r>
        <w:rPr>
          <w:rFonts w:ascii="Times New Roman" w:hAnsi="Times New Roman" w:cs="Times New Roman"/>
          <w:color w:val="000000"/>
          <w:sz w:val="20"/>
          <w:szCs w:val="20"/>
        </w:rPr>
        <w:t>for purposes of judicial review to determine whether the order of the agency is supported by the preponderance of the evidence.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In contrast, a district court is authorized to grant broad relief in a 03 civil action, i</w:t>
      </w:r>
      <w:r>
        <w:rPr>
          <w:rFonts w:ascii="Times New Roman" w:hAnsi="Times New Roman" w:cs="Times New Roman"/>
          <w:color w:val="000000"/>
          <w:sz w:val="20"/>
          <w:szCs w:val="20"/>
        </w:rPr>
        <w:t xml:space="preserve">ncluding declaratory and equitable relief, as well as to impose conditions on the parties to protect natural resources.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1A1BC248" wp14:editId="2D391B89">
            <wp:extent cx="161925" cy="161925"/>
            <wp:effectExtent l="0" t="0" r="0" b="0"/>
            <wp:docPr id="183" name="Picture 183">
              <a:hlinkClick xmlns:a="http://schemas.openxmlformats.org/drawingml/2006/main" r:id="rId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5" w:history="1">
        <w:r>
          <w:rPr>
            <w:rFonts w:ascii="Times New Roman" w:hAnsi="Times New Roman" w:cs="Times New Roman"/>
            <w:color w:val="0E568C"/>
            <w:sz w:val="20"/>
            <w:szCs w:val="20"/>
          </w:rPr>
          <w:t>Minn. Stat. § 116B.07 (2018)</w:t>
        </w:r>
      </w:hyperlink>
      <w:r>
        <w:rPr>
          <w:rFonts w:ascii="Times New Roman" w:hAnsi="Times New Roman" w:cs="Times New Roman"/>
          <w:color w:val="000000"/>
          <w:sz w:val="20"/>
          <w:szCs w:val="20"/>
        </w:rPr>
        <w:t>. Respondents’ claims for the DNR’s violations of state law can</w:t>
      </w:r>
      <w:r>
        <w:rPr>
          <w:rFonts w:ascii="Times New Roman" w:hAnsi="Times New Roman" w:cs="Times New Roman"/>
          <w:color w:val="000000"/>
          <w:sz w:val="20"/>
          <w:szCs w:val="20"/>
        </w:rPr>
        <w:t>not be addressed in a 10 civil action.</w:t>
      </w:r>
    </w:p>
    <w:p w14:paraId="3FB9E45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79E1ED" w14:textId="2D851D02"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in </w:t>
      </w:r>
      <w:r w:rsidR="00CC24F6">
        <w:rPr>
          <w:rFonts w:ascii="Times New Roman" w:hAnsi="Times New Roman" w:cs="Times New Roman"/>
          <w:noProof/>
          <w:color w:val="000000"/>
          <w:sz w:val="20"/>
          <w:szCs w:val="20"/>
        </w:rPr>
        <w:drawing>
          <wp:inline distT="0" distB="0" distL="0" distR="0" wp14:anchorId="35F9111C" wp14:editId="1C095817">
            <wp:extent cx="161925" cy="161925"/>
            <wp:effectExtent l="0" t="0" r="0" b="0"/>
            <wp:docPr id="184" name="Picture 184">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6" w:history="1">
        <w:r>
          <w:rPr>
            <w:rFonts w:ascii="Times New Roman" w:hAnsi="Times New Roman" w:cs="Times New Roman"/>
            <w:i/>
            <w:iCs/>
            <w:color w:val="0E568C"/>
            <w:sz w:val="20"/>
            <w:szCs w:val="20"/>
          </w:rPr>
          <w:t>State ex rel. Swan Lake Area Wildlife Ass’n v. Nicollet Cty Bd. of Cty. Comm’rs</w:t>
        </w:r>
      </w:hyperlink>
      <w:r>
        <w:rPr>
          <w:rFonts w:ascii="Times New Roman" w:hAnsi="Times New Roman" w:cs="Times New Roman"/>
          <w:color w:val="000000"/>
          <w:sz w:val="20"/>
          <w:szCs w:val="20"/>
        </w:rPr>
        <w:t>, this court rejected a similar argument that a 10 civil action was a MERA plaintiff</w:t>
      </w:r>
      <w:r>
        <w:rPr>
          <w:rFonts w:ascii="Times New Roman" w:hAnsi="Times New Roman" w:cs="Times New Roman"/>
          <w:color w:val="000000"/>
          <w:sz w:val="20"/>
          <w:szCs w:val="20"/>
        </w:rPr>
        <w:t xml:space="preserve">’s sole basis for relief. </w:t>
      </w:r>
      <w:r w:rsidR="00CC24F6">
        <w:rPr>
          <w:rFonts w:ascii="Times New Roman" w:hAnsi="Times New Roman" w:cs="Times New Roman"/>
          <w:noProof/>
          <w:color w:val="000000"/>
          <w:sz w:val="20"/>
          <w:szCs w:val="20"/>
        </w:rPr>
        <w:drawing>
          <wp:inline distT="0" distB="0" distL="0" distR="0" wp14:anchorId="2F12278E" wp14:editId="59A0182D">
            <wp:extent cx="161925" cy="161925"/>
            <wp:effectExtent l="0" t="0" r="0" b="0"/>
            <wp:docPr id="185" name="Picture 185">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7" w:history="1">
        <w:r>
          <w:rPr>
            <w:rFonts w:ascii="Times New Roman" w:hAnsi="Times New Roman" w:cs="Times New Roman"/>
            <w:color w:val="0E568C"/>
            <w:sz w:val="20"/>
            <w:szCs w:val="20"/>
          </w:rPr>
          <w:t>771 N.W.2d 529, 537-38 (Minn. App. 2009)</w:t>
        </w:r>
      </w:hyperlink>
      <w:r>
        <w:rPr>
          <w:rFonts w:ascii="Times New Roman" w:hAnsi="Times New Roman" w:cs="Times New Roman"/>
          <w:color w:val="000000"/>
          <w:sz w:val="20"/>
          <w:szCs w:val="20"/>
        </w:rPr>
        <w:t xml:space="preserve">. After reading together the civil action alternatives set out in MERA, we held that </w:t>
      </w:r>
      <w:r>
        <w:rPr>
          <w:rFonts w:ascii="Times New Roman" w:hAnsi="Times New Roman" w:cs="Times New Roman"/>
          <w:color w:val="000000"/>
          <w:sz w:val="20"/>
          <w:szCs w:val="20"/>
        </w:rPr>
        <w:t>“</w:t>
      </w:r>
      <w:r>
        <w:rPr>
          <w:rFonts w:ascii="Times New Roman" w:hAnsi="Times New Roman" w:cs="Times New Roman"/>
          <w:color w:val="000000"/>
          <w:sz w:val="20"/>
          <w:szCs w:val="20"/>
        </w:rPr>
        <w:t>these sections [116B.03 an</w:t>
      </w:r>
      <w:r>
        <w:rPr>
          <w:rFonts w:ascii="Times New Roman" w:hAnsi="Times New Roman" w:cs="Times New Roman"/>
          <w:color w:val="000000"/>
          <w:sz w:val="20"/>
          <w:szCs w:val="20"/>
        </w:rPr>
        <w:t xml:space="preserve">d .10] clearly provide two distinct ways for a party to challenge an agency’s conduct. To construe </w:t>
      </w:r>
      <w:r w:rsidR="00CC24F6">
        <w:rPr>
          <w:rFonts w:ascii="Times New Roman" w:hAnsi="Times New Roman" w:cs="Times New Roman"/>
          <w:noProof/>
          <w:color w:val="000000"/>
          <w:sz w:val="20"/>
          <w:szCs w:val="20"/>
        </w:rPr>
        <w:drawing>
          <wp:inline distT="0" distB="0" distL="0" distR="0" wp14:anchorId="668437E5" wp14:editId="070B9CA1">
            <wp:extent cx="161925" cy="161925"/>
            <wp:effectExtent l="0" t="0" r="0" b="0"/>
            <wp:docPr id="186" name="Picture 18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8"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as overriding or usurping the plain language of </w:t>
      </w:r>
      <w:hyperlink r:id="rId369" w:history="1">
        <w:r>
          <w:rPr>
            <w:rFonts w:ascii="Times New Roman" w:hAnsi="Times New Roman" w:cs="Times New Roman"/>
            <w:color w:val="0E568C"/>
            <w:sz w:val="20"/>
            <w:szCs w:val="20"/>
          </w:rPr>
          <w:t>sections 116B.02</w:t>
        </w:r>
      </w:hyperlink>
      <w:r>
        <w:rPr>
          <w:rFonts w:ascii="Times New Roman" w:hAnsi="Times New Roman" w:cs="Times New Roman"/>
          <w:color w:val="000000"/>
          <w:sz w:val="20"/>
          <w:szCs w:val="20"/>
        </w:rPr>
        <w:t xml:space="preserve"> and </w:t>
      </w:r>
      <w:r w:rsidR="00CC24F6">
        <w:rPr>
          <w:rFonts w:ascii="Times New Roman" w:hAnsi="Times New Roman" w:cs="Times New Roman"/>
          <w:noProof/>
          <w:color w:val="000000"/>
          <w:sz w:val="20"/>
          <w:szCs w:val="20"/>
        </w:rPr>
        <w:drawing>
          <wp:inline distT="0" distB="0" distL="0" distR="0" wp14:anchorId="796126B4" wp14:editId="6F01C6FF">
            <wp:extent cx="161925" cy="161925"/>
            <wp:effectExtent l="0" t="0" r="0" b="0"/>
            <wp:docPr id="187" name="Picture 18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0" w:history="1">
        <w:r>
          <w:rPr>
            <w:rFonts w:ascii="Times New Roman" w:hAnsi="Times New Roman" w:cs="Times New Roman"/>
            <w:color w:val="0E568C"/>
            <w:sz w:val="20"/>
            <w:szCs w:val="20"/>
          </w:rPr>
          <w:t>116B.03</w:t>
        </w:r>
      </w:hyperlink>
      <w:r>
        <w:rPr>
          <w:rFonts w:ascii="Times New Roman" w:hAnsi="Times New Roman" w:cs="Times New Roman"/>
          <w:color w:val="000000"/>
          <w:sz w:val="20"/>
          <w:szCs w:val="20"/>
        </w:rPr>
        <w:t xml:space="preserve"> would be unreasonable.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1F16B16B" wp14:editId="4DA8FBBD">
            <wp:extent cx="161925" cy="161925"/>
            <wp:effectExtent l="0" t="0" r="0" b="0"/>
            <wp:docPr id="188" name="Picture 188">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538</w:t>
        </w:r>
      </w:hyperlink>
      <w:r>
        <w:rPr>
          <w:rFonts w:ascii="Times New Roman" w:hAnsi="Times New Roman" w:cs="Times New Roman"/>
          <w:color w:val="000000"/>
          <w:sz w:val="20"/>
          <w:szCs w:val="20"/>
        </w:rPr>
        <w:t>. Thus, I disagree that respondents’ claim is more appropriately brought under 116B.10.</w:t>
      </w:r>
    </w:p>
    <w:p w14:paraId="33DD38C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D74763" w14:textId="5A4D05FD"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also contend that respondents were required to exhaust administrative remedies. The legislature anticipated the appellants’ argument that citizens should first be required to pursue administrative relief and made clear that MERA gives them addit</w:t>
      </w:r>
      <w:r>
        <w:rPr>
          <w:rFonts w:ascii="Times New Roman" w:hAnsi="Times New Roman" w:cs="Times New Roman"/>
          <w:color w:val="000000"/>
          <w:sz w:val="20"/>
          <w:szCs w:val="20"/>
        </w:rPr>
        <w:t xml:space="preserve">ional rights, separate from other rights and remedies: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 existing civil or criminal remedy for any wrongful action shall be excluded or impaired by </w:t>
      </w:r>
      <w:hyperlink r:id="rId372" w:history="1">
        <w:r>
          <w:rPr>
            <w:rFonts w:ascii="Times New Roman" w:hAnsi="Times New Roman" w:cs="Times New Roman"/>
            <w:color w:val="0E568C"/>
            <w:sz w:val="20"/>
            <w:szCs w:val="20"/>
          </w:rPr>
          <w:t>sections 116B.01</w:t>
        </w:r>
      </w:hyperlink>
      <w:r>
        <w:rPr>
          <w:rFonts w:ascii="Times New Roman" w:hAnsi="Times New Roman" w:cs="Times New Roman"/>
          <w:color w:val="000000"/>
          <w:sz w:val="20"/>
          <w:szCs w:val="20"/>
        </w:rPr>
        <w:t xml:space="preserve"> to </w:t>
      </w:r>
      <w:hyperlink r:id="rId373" w:history="1">
        <w:r>
          <w:rPr>
            <w:rFonts w:ascii="Times New Roman" w:hAnsi="Times New Roman" w:cs="Times New Roman"/>
            <w:color w:val="0E568C"/>
            <w:sz w:val="20"/>
            <w:szCs w:val="20"/>
          </w:rPr>
          <w:t>116B.13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The rights and remedies provided herein shall be in addition to</w:t>
      </w:r>
      <w:r>
        <w:rPr>
          <w:rFonts w:ascii="Times New Roman" w:hAnsi="Times New Roman" w:cs="Times New Roman"/>
          <w:color w:val="000000"/>
          <w:sz w:val="20"/>
          <w:szCs w:val="20"/>
        </w:rPr>
        <w:t xml:space="preserve"> any administrative, regulatory, statutory, or common law rights and remedies now or hereafter available.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4" w:history="1">
        <w:r>
          <w:rPr>
            <w:rFonts w:ascii="Times New Roman" w:hAnsi="Times New Roman" w:cs="Times New Roman"/>
            <w:color w:val="0E568C"/>
            <w:sz w:val="20"/>
            <w:szCs w:val="20"/>
          </w:rPr>
          <w:t>Minn. Stat. § 116B.12 (2018)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CC24F6">
        <w:rPr>
          <w:rFonts w:ascii="Times New Roman" w:hAnsi="Times New Roman" w:cs="Times New Roman"/>
          <w:noProof/>
          <w:color w:val="000000"/>
          <w:sz w:val="20"/>
          <w:szCs w:val="20"/>
        </w:rPr>
        <w:drawing>
          <wp:inline distT="0" distB="0" distL="0" distR="0" wp14:anchorId="44A10A3F" wp14:editId="1045A163">
            <wp:extent cx="161925" cy="161925"/>
            <wp:effectExtent l="0" t="0" r="0" b="0"/>
            <wp:docPr id="189" name="Picture 189">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5" w:history="1">
        <w:r>
          <w:rPr>
            <w:rFonts w:ascii="Times New Roman" w:hAnsi="Times New Roman" w:cs="Times New Roman"/>
            <w:i/>
            <w:iCs/>
            <w:color w:val="0E568C"/>
            <w:sz w:val="20"/>
            <w:szCs w:val="20"/>
          </w:rPr>
          <w:t>State ex rel. Swan Lake Are</w:t>
        </w:r>
        <w:r>
          <w:rPr>
            <w:rFonts w:ascii="Times New Roman" w:hAnsi="Times New Roman" w:cs="Times New Roman"/>
            <w:i/>
            <w:iCs/>
            <w:color w:val="0E568C"/>
            <w:sz w:val="20"/>
            <w:szCs w:val="20"/>
          </w:rPr>
          <w:t>a Wildlife Ass’n v. Nicollet Cty Bd. of Cty. Comm’rs</w:t>
        </w:r>
        <w:r>
          <w:rPr>
            <w:rFonts w:ascii="Times New Roman" w:hAnsi="Times New Roman" w:cs="Times New Roman"/>
            <w:color w:val="0E568C"/>
            <w:sz w:val="20"/>
            <w:szCs w:val="20"/>
          </w:rPr>
          <w:t>, 711 N.W.2d 522, 525-26 (Minn. App. 2006)</w:t>
        </w:r>
      </w:hyperlink>
      <w:r>
        <w:rPr>
          <w:rFonts w:ascii="Times New Roman" w:hAnsi="Times New Roman" w:cs="Times New Roman"/>
          <w:color w:val="000000"/>
          <w:sz w:val="20"/>
          <w:szCs w:val="20"/>
        </w:rPr>
        <w:t xml:space="preserve"> (rejecting appellant’s argument that respondent failed to exhaust administrative remedies and holding that the district court had subject matter jurisdiction </w:t>
      </w:r>
      <w:r>
        <w:rPr>
          <w:rFonts w:ascii="Times New Roman" w:hAnsi="Times New Roman" w:cs="Times New Roman"/>
          <w:color w:val="000000"/>
          <w:sz w:val="20"/>
          <w:szCs w:val="20"/>
        </w:rPr>
        <w:t xml:space="preserve">over respondent’s MERA claim </w:t>
      </w:r>
      <w:r>
        <w:rPr>
          <w:rFonts w:ascii="Times New Roman" w:hAnsi="Times New Roman" w:cs="Times New Roman"/>
          <w:color w:val="000000"/>
          <w:sz w:val="20"/>
          <w:szCs w:val="20"/>
        </w:rPr>
        <w:t>“</w:t>
      </w:r>
      <w:r>
        <w:rPr>
          <w:rFonts w:ascii="Times New Roman" w:hAnsi="Times New Roman" w:cs="Times New Roman"/>
          <w:color w:val="000000"/>
          <w:sz w:val="20"/>
          <w:szCs w:val="20"/>
        </w:rPr>
        <w:t>regardless of the administrative processes and remedies available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other provisions), </w:t>
      </w:r>
      <w:r>
        <w:rPr>
          <w:rFonts w:ascii="Times New Roman" w:hAnsi="Times New Roman" w:cs="Times New Roman"/>
          <w:i/>
          <w:iCs/>
          <w:color w:val="000000"/>
          <w:sz w:val="20"/>
          <w:szCs w:val="20"/>
        </w:rPr>
        <w:t>review</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denied</w:t>
      </w:r>
      <w:r>
        <w:rPr>
          <w:rFonts w:ascii="Times New Roman" w:hAnsi="Times New Roman" w:cs="Times New Roman"/>
          <w:color w:val="000000"/>
          <w:sz w:val="20"/>
          <w:szCs w:val="20"/>
        </w:rPr>
        <w:t xml:space="preserve"> (Minn. June 20, 2006). Accordingly, exhaustion of administrative processes is not required before bringing a claim under</w:t>
      </w:r>
      <w:r>
        <w:rPr>
          <w:rFonts w:ascii="Times New Roman" w:hAnsi="Times New Roman" w:cs="Times New Roman"/>
          <w:color w:val="000000"/>
          <w:sz w:val="20"/>
          <w:szCs w:val="20"/>
        </w:rPr>
        <w:t xml:space="preserve"> MERA.</w:t>
      </w:r>
    </w:p>
    <w:p w14:paraId="05DA83C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FEF2F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BCB18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8" w:name="co_anchor_I345cc9d10a5b11ebaa87a2c7bfd58"/>
      <w:bookmarkEnd w:id="168"/>
    </w:p>
    <w:p w14:paraId="0EF229F5"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Agency deference and separation of powers</w:t>
      </w:r>
    </w:p>
    <w:p w14:paraId="7B406727"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make a number of arguments about agency deference and separation of powers. In a 03 civil action, the district court does not review any agency decision and accord it deference; it sits as the finder of fact. This principle is solidly establishe</w:t>
      </w:r>
      <w:r>
        <w:rPr>
          <w:rFonts w:ascii="Times New Roman" w:hAnsi="Times New Roman" w:cs="Times New Roman"/>
          <w:color w:val="000000"/>
          <w:sz w:val="20"/>
          <w:szCs w:val="20"/>
        </w:rPr>
        <w:t xml:space="preserve">d by precedent that is more than 40 years old. In </w:t>
      </w:r>
      <w:bookmarkStart w:id="169" w:name="co_pp_sp_595_374_1"/>
      <w:bookmarkEnd w:id="169"/>
      <w:r>
        <w:rPr>
          <w:rFonts w:ascii="Times New Roman" w:hAnsi="Times New Roman" w:cs="Times New Roman"/>
          <w:b/>
          <w:bCs/>
          <w:color w:val="000000"/>
          <w:sz w:val="20"/>
          <w:szCs w:val="20"/>
        </w:rPr>
        <w:t>*374</w:t>
      </w:r>
      <w:r>
        <w:rPr>
          <w:rFonts w:ascii="Times New Roman" w:hAnsi="Times New Roman" w:cs="Times New Roman"/>
          <w:color w:val="000000"/>
          <w:sz w:val="20"/>
          <w:szCs w:val="20"/>
        </w:rPr>
        <w:t xml:space="preserve"> </w:t>
      </w:r>
      <w:hyperlink r:id="rId376" w:history="1">
        <w:r>
          <w:rPr>
            <w:rFonts w:ascii="Times New Roman" w:hAnsi="Times New Roman" w:cs="Times New Roman"/>
            <w:i/>
            <w:iCs/>
            <w:color w:val="0E568C"/>
            <w:sz w:val="20"/>
            <w:szCs w:val="20"/>
          </w:rPr>
          <w:t>Minn. Pub. Interest Research Grp. v. White Bear Rod &amp; Gun Club</w:t>
        </w:r>
      </w:hyperlink>
      <w:r>
        <w:rPr>
          <w:rFonts w:ascii="Times New Roman" w:hAnsi="Times New Roman" w:cs="Times New Roman"/>
          <w:color w:val="000000"/>
          <w:sz w:val="20"/>
          <w:szCs w:val="20"/>
        </w:rPr>
        <w:t xml:space="preserve">, the Minnesota Supreme Court noted that, when deciding a 03 civil action,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trial court sat </w:t>
      </w:r>
      <w:r>
        <w:rPr>
          <w:rFonts w:ascii="Times New Roman" w:hAnsi="Times New Roman" w:cs="Times New Roman"/>
          <w:color w:val="000000"/>
          <w:sz w:val="20"/>
          <w:szCs w:val="20"/>
        </w:rPr>
        <w:t>as a court of first impression and not as an appellate tribunal.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7" w:history="1">
        <w:r>
          <w:rPr>
            <w:rFonts w:ascii="Times New Roman" w:hAnsi="Times New Roman" w:cs="Times New Roman"/>
            <w:color w:val="0E568C"/>
            <w:sz w:val="20"/>
            <w:szCs w:val="20"/>
          </w:rPr>
          <w:t>257 N.W.2d 762, 782 n.13 (Minn. 1977)</w:t>
        </w:r>
      </w:hyperlink>
      <w:r>
        <w:rPr>
          <w:rFonts w:ascii="Times New Roman" w:hAnsi="Times New Roman" w:cs="Times New Roman"/>
          <w:color w:val="000000"/>
          <w:sz w:val="20"/>
          <w:szCs w:val="20"/>
        </w:rPr>
        <w:t xml:space="preserve">. In the same case, the supreme court observed that MERA </w:t>
      </w:r>
      <w:r>
        <w:rPr>
          <w:rFonts w:ascii="Times New Roman" w:hAnsi="Times New Roman" w:cs="Times New Roman"/>
          <w:color w:val="000000"/>
          <w:sz w:val="20"/>
          <w:szCs w:val="20"/>
        </w:rPr>
        <w:t>“</w:t>
      </w:r>
      <w:r>
        <w:rPr>
          <w:rFonts w:ascii="Times New Roman" w:hAnsi="Times New Roman" w:cs="Times New Roman"/>
          <w:color w:val="000000"/>
          <w:sz w:val="20"/>
          <w:szCs w:val="20"/>
        </w:rPr>
        <w:t>does not prescribe elaborate standards to guide tri</w:t>
      </w:r>
      <w:r>
        <w:rPr>
          <w:rFonts w:ascii="Times New Roman" w:hAnsi="Times New Roman" w:cs="Times New Roman"/>
          <w:color w:val="000000"/>
          <w:sz w:val="20"/>
          <w:szCs w:val="20"/>
        </w:rPr>
        <w:t>al courts, but allows a case-by-case determination by use of a balancing test, analogous to the one traditionally employed by courts of equity, where the utility of a defendant’s conduct which interferes with and invades natural resources is weighed agains</w:t>
      </w:r>
      <w:r>
        <w:rPr>
          <w:rFonts w:ascii="Times New Roman" w:hAnsi="Times New Roman" w:cs="Times New Roman"/>
          <w:color w:val="000000"/>
          <w:sz w:val="20"/>
          <w:szCs w:val="20"/>
        </w:rPr>
        <w:t>t the gravity of harm resulting from such an interference or invasion.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782</w:t>
        </w:r>
      </w:hyperlink>
      <w:r>
        <w:rPr>
          <w:rFonts w:ascii="Times New Roman" w:hAnsi="Times New Roman" w:cs="Times New Roman"/>
          <w:color w:val="000000"/>
          <w:sz w:val="20"/>
          <w:szCs w:val="20"/>
        </w:rPr>
        <w:t>. Thus, appellants have no basis for claiming error on the grounds of agency deference.</w:t>
      </w:r>
    </w:p>
    <w:p w14:paraId="70C24A7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B0790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Similarly, the district court’s decision</w:t>
      </w:r>
      <w:r>
        <w:rPr>
          <w:rFonts w:ascii="Times New Roman" w:hAnsi="Times New Roman" w:cs="Times New Roman"/>
          <w:color w:val="000000"/>
          <w:sz w:val="20"/>
          <w:szCs w:val="20"/>
        </w:rPr>
        <w:t xml:space="preserve"> does not overstep the bounds created by the separation of powers for two reasons. First, respondents brought this suit to compel agency compliance with statutes enacted by the legislature. Respondents’ request for relief is consistent with MERA’s purpose,</w:t>
      </w:r>
      <w:r>
        <w:rPr>
          <w:rFonts w:ascii="Times New Roman" w:hAnsi="Times New Roman" w:cs="Times New Roman"/>
          <w:color w:val="000000"/>
          <w:sz w:val="20"/>
          <w:szCs w:val="20"/>
        </w:rPr>
        <w:t xml:space="preserve"> which the supreme court has described as promoting citizen action: </w:t>
      </w:r>
      <w:r>
        <w:rPr>
          <w:rFonts w:ascii="Times New Roman" w:hAnsi="Times New Roman" w:cs="Times New Roman"/>
          <w:color w:val="000000"/>
          <w:sz w:val="20"/>
          <w:szCs w:val="20"/>
        </w:rPr>
        <w:t>“</w:t>
      </w:r>
      <w:r>
        <w:rPr>
          <w:rFonts w:ascii="Times New Roman" w:hAnsi="Times New Roman" w:cs="Times New Roman"/>
          <w:color w:val="000000"/>
          <w:sz w:val="20"/>
          <w:szCs w:val="20"/>
        </w:rPr>
        <w:t>The need for citizen vigilance exists whether or not specific environmental legislation applies, and MERA is clearly a proper mechanism to force an administrative agency ... to consider e</w:t>
      </w:r>
      <w:r>
        <w:rPr>
          <w:rFonts w:ascii="Times New Roman" w:hAnsi="Times New Roman" w:cs="Times New Roman"/>
          <w:color w:val="000000"/>
          <w:sz w:val="20"/>
          <w:szCs w:val="20"/>
        </w:rPr>
        <w:t xml:space="preserve">nvironmental values that it might have </w:t>
      </w:r>
      <w:r>
        <w:rPr>
          <w:rFonts w:ascii="Times New Roman" w:hAnsi="Times New Roman" w:cs="Times New Roman"/>
          <w:color w:val="000000"/>
          <w:sz w:val="20"/>
          <w:szCs w:val="20"/>
        </w:rPr>
        <w:lastRenderedPageBreak/>
        <w:t>overlooked.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9" w:history="1">
        <w:r>
          <w:rPr>
            <w:rFonts w:ascii="Times New Roman" w:hAnsi="Times New Roman" w:cs="Times New Roman"/>
            <w:i/>
            <w:iCs/>
            <w:color w:val="0E568C"/>
            <w:sz w:val="20"/>
            <w:szCs w:val="20"/>
          </w:rPr>
          <w:t>People for Envtl. Enlightenment &amp; Responsibility (PEER), Inc. v. Minn. Envtl. Quality Council</w:t>
        </w:r>
        <w:r>
          <w:rPr>
            <w:rFonts w:ascii="Times New Roman" w:hAnsi="Times New Roman" w:cs="Times New Roman"/>
            <w:color w:val="0E568C"/>
            <w:sz w:val="20"/>
            <w:szCs w:val="20"/>
          </w:rPr>
          <w:t>, 266 N.W.2d 858, 866 (Minn. 1978)</w:t>
        </w:r>
      </w:hyperlink>
      <w:r>
        <w:rPr>
          <w:rFonts w:ascii="Times New Roman" w:hAnsi="Times New Roman" w:cs="Times New Roman"/>
          <w:color w:val="000000"/>
          <w:sz w:val="20"/>
          <w:szCs w:val="20"/>
        </w:rPr>
        <w:t>.</w:t>
      </w:r>
    </w:p>
    <w:p w14:paraId="5520A0E4"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C93B5E" w14:textId="4D41DB61"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as stated, MERA autho</w:t>
      </w:r>
      <w:r>
        <w:rPr>
          <w:rFonts w:ascii="Times New Roman" w:hAnsi="Times New Roman" w:cs="Times New Roman"/>
          <w:color w:val="000000"/>
          <w:sz w:val="20"/>
          <w:szCs w:val="20"/>
        </w:rPr>
        <w:t xml:space="preserve">rizes the district court to provide broad relief: </w:t>
      </w:r>
      <w:r>
        <w:rPr>
          <w:rFonts w:ascii="Times New Roman" w:hAnsi="Times New Roman" w:cs="Times New Roman"/>
          <w:color w:val="000000"/>
          <w:sz w:val="20"/>
          <w:szCs w:val="20"/>
        </w:rPr>
        <w:t>“</w:t>
      </w:r>
      <w:r>
        <w:rPr>
          <w:rFonts w:ascii="Times New Roman" w:hAnsi="Times New Roman" w:cs="Times New Roman"/>
          <w:color w:val="000000"/>
          <w:sz w:val="20"/>
          <w:szCs w:val="20"/>
        </w:rPr>
        <w:t>The court may grant declaratory relief, temporary and permanent equitable relief, or may impose such conditions upon a party as are necessary or appropriate to protect the air, water, land or other natural</w:t>
      </w:r>
      <w:r>
        <w:rPr>
          <w:rFonts w:ascii="Times New Roman" w:hAnsi="Times New Roman" w:cs="Times New Roman"/>
          <w:color w:val="000000"/>
          <w:sz w:val="20"/>
          <w:szCs w:val="20"/>
        </w:rPr>
        <w:t xml:space="preserve"> resources located within the state from 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112EB73" wp14:editId="45439898">
            <wp:extent cx="161925" cy="161925"/>
            <wp:effectExtent l="0" t="0" r="0" b="0"/>
            <wp:docPr id="190" name="Picture 190">
              <a:hlinkClick xmlns:a="http://schemas.openxmlformats.org/drawingml/2006/main" r:id="rId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0" w:history="1">
        <w:r>
          <w:rPr>
            <w:rFonts w:ascii="Times New Roman" w:hAnsi="Times New Roman" w:cs="Times New Roman"/>
            <w:color w:val="0E568C"/>
            <w:sz w:val="20"/>
            <w:szCs w:val="20"/>
          </w:rPr>
          <w:t>Minn. Stat. § 116B.07</w:t>
        </w:r>
      </w:hyperlink>
      <w:r>
        <w:rPr>
          <w:rFonts w:ascii="Times New Roman" w:hAnsi="Times New Roman" w:cs="Times New Roman"/>
          <w:color w:val="000000"/>
          <w:sz w:val="20"/>
          <w:szCs w:val="20"/>
        </w:rPr>
        <w:t>. The district court’s order is well within its statutory authority to force the DNR to act to prevent the impai</w:t>
      </w:r>
      <w:r>
        <w:rPr>
          <w:rFonts w:ascii="Times New Roman" w:hAnsi="Times New Roman" w:cs="Times New Roman"/>
          <w:color w:val="000000"/>
          <w:sz w:val="20"/>
          <w:szCs w:val="20"/>
        </w:rPr>
        <w:t>rment of the lake and aquifer.</w:t>
      </w:r>
    </w:p>
    <w:p w14:paraId="45F77E9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C0EB0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central feature of the district court’s order provides that the DNR not issue new groundwater appropriation permits </w:t>
      </w:r>
      <w:r>
        <w:rPr>
          <w:rFonts w:ascii="Times New Roman" w:hAnsi="Times New Roman" w:cs="Times New Roman"/>
          <w:color w:val="000000"/>
          <w:sz w:val="20"/>
          <w:szCs w:val="20"/>
        </w:rPr>
        <w:t>“</w:t>
      </w:r>
      <w:r>
        <w:rPr>
          <w:rFonts w:ascii="Times New Roman" w:hAnsi="Times New Roman" w:cs="Times New Roman"/>
          <w:color w:val="000000"/>
          <w:sz w:val="20"/>
          <w:szCs w:val="20"/>
        </w:rPr>
        <w:t>until it has fully complied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applicable statutes and </w:t>
      </w:r>
      <w:r>
        <w:rPr>
          <w:rFonts w:ascii="Times New Roman" w:hAnsi="Times New Roman" w:cs="Times New Roman"/>
          <w:color w:val="000000"/>
          <w:sz w:val="20"/>
          <w:szCs w:val="20"/>
        </w:rPr>
        <w:t>“</w:t>
      </w:r>
      <w:r>
        <w:rPr>
          <w:rFonts w:ascii="Times New Roman" w:hAnsi="Times New Roman" w:cs="Times New Roman"/>
          <w:color w:val="000000"/>
          <w:sz w:val="20"/>
          <w:szCs w:val="20"/>
        </w:rPr>
        <w:t>has sufficient hydrologic data to understan</w:t>
      </w:r>
      <w:r>
        <w:rPr>
          <w:rFonts w:ascii="Times New Roman" w:hAnsi="Times New Roman" w:cs="Times New Roman"/>
          <w:color w:val="000000"/>
          <w:sz w:val="20"/>
          <w:szCs w:val="20"/>
        </w:rPr>
        <w:t>d the impact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lake and aquifer. The order also provides that the DNR must comply with applicable statutory requirements for all groundwater appropriation permits within a 5-mile radius of the lake, which includes the DNR (1) setting a collective-ann</w:t>
      </w:r>
      <w:r>
        <w:rPr>
          <w:rFonts w:ascii="Times New Roman" w:hAnsi="Times New Roman" w:cs="Times New Roman"/>
          <w:color w:val="000000"/>
          <w:sz w:val="20"/>
          <w:szCs w:val="20"/>
        </w:rPr>
        <w:t>ual-withdrawal limit for the aquifer, (2) enforcing a trigger elevation of 923.5 feet for the implementation of protected elevation, (3) preparing and enacting a residential irrigation ban, (4) requiring an enforceable plan to decrease per capita residenti</w:t>
      </w:r>
      <w:r>
        <w:rPr>
          <w:rFonts w:ascii="Times New Roman" w:hAnsi="Times New Roman" w:cs="Times New Roman"/>
          <w:color w:val="000000"/>
          <w:sz w:val="20"/>
          <w:szCs w:val="20"/>
        </w:rPr>
        <w:t>al water use, and (5) amending all permits within the 5-mile radius of the lake to require a contingency plan for conversion to total or partial supply from surface-water sources.</w:t>
      </w:r>
    </w:p>
    <w:p w14:paraId="7E04786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8AF41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Each of these provisions in the district court’s order is grounded in stat</w:t>
      </w:r>
      <w:r>
        <w:rPr>
          <w:rFonts w:ascii="Times New Roman" w:hAnsi="Times New Roman" w:cs="Times New Roman"/>
          <w:color w:val="000000"/>
          <w:sz w:val="20"/>
          <w:szCs w:val="20"/>
        </w:rPr>
        <w:t>utes governing the DNR’s duty to manage surface and ground water and are supported by the record and the district court’s findings. Therefore, I conclude that the district court’s decision appropriately balances the utility of agency conduct with the gravi</w:t>
      </w:r>
      <w:r>
        <w:rPr>
          <w:rFonts w:ascii="Times New Roman" w:hAnsi="Times New Roman" w:cs="Times New Roman"/>
          <w:color w:val="000000"/>
          <w:sz w:val="20"/>
          <w:szCs w:val="20"/>
        </w:rPr>
        <w:t>ty of the harm to prescribe appropriate relief and does not offend agency deference or separation of powers.</w:t>
      </w:r>
    </w:p>
    <w:p w14:paraId="49C3AC1D"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AEBB7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45B73E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0" w:name="co_anchor_I346025310a5b11ebaa87a2c7bfd58"/>
      <w:bookmarkEnd w:id="170"/>
    </w:p>
    <w:p w14:paraId="337AB931"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Public-trust doctrine</w:t>
      </w:r>
    </w:p>
    <w:p w14:paraId="061F56D5" w14:textId="174B0016"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public-trust doctrine is described as the state’s holding in trust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waters and the soil under them for [the] common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along with the state’s authority and duty as trustee to maintain and protect </w:t>
      </w:r>
      <w:r>
        <w:rPr>
          <w:rFonts w:ascii="Times New Roman" w:hAnsi="Times New Roman" w:cs="Times New Roman"/>
          <w:color w:val="000000"/>
          <w:sz w:val="20"/>
          <w:szCs w:val="20"/>
        </w:rPr>
        <w:t xml:space="preserve">navigable waters, for navigation, boating, swimming, and other public uses. </w:t>
      </w:r>
      <w:bookmarkStart w:id="171" w:name="co_pp_sp_595_375_1"/>
      <w:bookmarkEnd w:id="171"/>
      <w:r>
        <w:rPr>
          <w:rFonts w:ascii="Times New Roman" w:hAnsi="Times New Roman" w:cs="Times New Roman"/>
          <w:b/>
          <w:bCs/>
          <w:color w:val="000000"/>
          <w:sz w:val="20"/>
          <w:szCs w:val="20"/>
        </w:rPr>
        <w:t>*375</w:t>
      </w:r>
      <w:r>
        <w:rPr>
          <w:rFonts w:ascii="Times New Roman" w:hAnsi="Times New Roman" w:cs="Times New Roman"/>
          <w:color w:val="000000"/>
          <w:sz w:val="20"/>
          <w:szCs w:val="20"/>
        </w:rPr>
        <w:t xml:space="preserve"> </w:t>
      </w:r>
      <w:hyperlink r:id="rId381" w:history="1">
        <w:r>
          <w:rPr>
            <w:rFonts w:ascii="Times New Roman" w:hAnsi="Times New Roman" w:cs="Times New Roman"/>
            <w:i/>
            <w:iCs/>
            <w:color w:val="0E568C"/>
            <w:sz w:val="20"/>
            <w:szCs w:val="20"/>
          </w:rPr>
          <w:t xml:space="preserve">Save Mille Lacs Sportsfishing, </w:t>
        </w:r>
        <w:r>
          <w:rPr>
            <w:rFonts w:ascii="Times New Roman" w:hAnsi="Times New Roman" w:cs="Times New Roman"/>
            <w:i/>
            <w:iCs/>
            <w:color w:val="0E568C"/>
            <w:sz w:val="20"/>
            <w:szCs w:val="20"/>
          </w:rPr>
          <w:t>Inc. v. Minn. Dep’t of Nat. Res.</w:t>
        </w:r>
        <w:r>
          <w:rPr>
            <w:rFonts w:ascii="Times New Roman" w:hAnsi="Times New Roman" w:cs="Times New Roman"/>
            <w:color w:val="0E568C"/>
            <w:sz w:val="20"/>
            <w:szCs w:val="20"/>
          </w:rPr>
          <w:t>, 859 N.W.2d 845, 849 (Minn. App. 2</w:t>
        </w:r>
        <w:r>
          <w:rPr>
            <w:rFonts w:ascii="Times New Roman" w:hAnsi="Times New Roman" w:cs="Times New Roman"/>
            <w:color w:val="0E568C"/>
            <w:sz w:val="20"/>
            <w:szCs w:val="20"/>
          </w:rPr>
          <w:t>015)</w:t>
        </w:r>
      </w:hyperlink>
      <w:r>
        <w:rPr>
          <w:rFonts w:ascii="Times New Roman" w:hAnsi="Times New Roman" w:cs="Times New Roman"/>
          <w:color w:val="000000"/>
          <w:sz w:val="20"/>
          <w:szCs w:val="20"/>
        </w:rPr>
        <w:t xml:space="preserve"> (quoting </w:t>
      </w:r>
      <w:r w:rsidR="00CC24F6">
        <w:rPr>
          <w:rFonts w:ascii="Times New Roman" w:hAnsi="Times New Roman" w:cs="Times New Roman"/>
          <w:noProof/>
          <w:color w:val="000000"/>
          <w:sz w:val="20"/>
          <w:szCs w:val="20"/>
        </w:rPr>
        <w:drawing>
          <wp:inline distT="0" distB="0" distL="0" distR="0" wp14:anchorId="7DDF8F70" wp14:editId="0557E078">
            <wp:extent cx="161925" cy="161925"/>
            <wp:effectExtent l="0" t="0" r="0" b="0"/>
            <wp:docPr id="191" name="Picture 191">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2" w:history="1">
        <w:r>
          <w:rPr>
            <w:rFonts w:ascii="Times New Roman" w:hAnsi="Times New Roman" w:cs="Times New Roman"/>
            <w:i/>
            <w:iCs/>
            <w:color w:val="0E568C"/>
            <w:sz w:val="20"/>
            <w:szCs w:val="20"/>
          </w:rPr>
          <w:t>State v. Longyear Holding Co.</w:t>
        </w:r>
        <w:r>
          <w:rPr>
            <w:rFonts w:ascii="Times New Roman" w:hAnsi="Times New Roman" w:cs="Times New Roman"/>
            <w:color w:val="0E568C"/>
            <w:sz w:val="20"/>
            <w:szCs w:val="20"/>
          </w:rPr>
          <w:t>, 224 Minn. 451, 29 N.W.2d 657, 669-70 (1947)</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CC24F6">
        <w:rPr>
          <w:rFonts w:ascii="Times New Roman" w:hAnsi="Times New Roman" w:cs="Times New Roman"/>
          <w:noProof/>
          <w:color w:val="000000"/>
          <w:sz w:val="20"/>
          <w:szCs w:val="20"/>
        </w:rPr>
        <w:drawing>
          <wp:inline distT="0" distB="0" distL="0" distR="0" wp14:anchorId="048EB4DA" wp14:editId="001C635D">
            <wp:extent cx="161925" cy="161925"/>
            <wp:effectExtent l="0" t="0" r="0" b="0"/>
            <wp:docPr id="192" name="Picture 192">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3" w:history="1">
        <w:r>
          <w:rPr>
            <w:rFonts w:ascii="Times New Roman" w:hAnsi="Times New Roman" w:cs="Times New Roman"/>
            <w:i/>
            <w:iCs/>
            <w:color w:val="0E568C"/>
            <w:sz w:val="20"/>
            <w:szCs w:val="20"/>
          </w:rPr>
          <w:t>Nelson v. De Long</w:t>
        </w:r>
        <w:r>
          <w:rPr>
            <w:rFonts w:ascii="Times New Roman" w:hAnsi="Times New Roman" w:cs="Times New Roman"/>
            <w:color w:val="0E568C"/>
            <w:sz w:val="20"/>
            <w:szCs w:val="20"/>
          </w:rPr>
          <w:t>, 213 Minn. 425, 7 N.W.2d 342, 346 (1942)</w:t>
        </w:r>
      </w:hyperlink>
      <w:r>
        <w:rPr>
          <w:rFonts w:ascii="Times New Roman" w:hAnsi="Times New Roman" w:cs="Times New Roman"/>
          <w:color w:val="000000"/>
          <w:sz w:val="20"/>
          <w:szCs w:val="20"/>
        </w:rPr>
        <w:t>. Respondents’ MERA claim does not subsume its claim under the public-trust doctrine because the legislature expressly s</w:t>
      </w:r>
      <w:r>
        <w:rPr>
          <w:rFonts w:ascii="Times New Roman" w:hAnsi="Times New Roman" w:cs="Times New Roman"/>
          <w:color w:val="000000"/>
          <w:sz w:val="20"/>
          <w:szCs w:val="20"/>
        </w:rPr>
        <w:t xml:space="preserve">tated in </w:t>
      </w:r>
      <w:hyperlink r:id="rId384" w:history="1">
        <w:r>
          <w:rPr>
            <w:rFonts w:ascii="Times New Roman" w:hAnsi="Times New Roman" w:cs="Times New Roman"/>
            <w:color w:val="0E568C"/>
            <w:sz w:val="20"/>
            <w:szCs w:val="20"/>
          </w:rPr>
          <w:t>section 116B.12</w:t>
        </w:r>
      </w:hyperlink>
      <w:r>
        <w:rPr>
          <w:rFonts w:ascii="Times New Roman" w:hAnsi="Times New Roman" w:cs="Times New Roman"/>
          <w:color w:val="000000"/>
          <w:sz w:val="20"/>
          <w:szCs w:val="20"/>
        </w:rPr>
        <w:t xml:space="preserve"> that MERA is an additional right and remedy.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85" w:history="1">
        <w:r>
          <w:rPr>
            <w:rFonts w:ascii="Times New Roman" w:hAnsi="Times New Roman" w:cs="Times New Roman"/>
            <w:color w:val="0E568C"/>
            <w:sz w:val="20"/>
            <w:szCs w:val="20"/>
          </w:rPr>
          <w:t>Minn. Stat. § 116B.12</w:t>
        </w:r>
      </w:hyperlink>
      <w:r>
        <w:rPr>
          <w:rFonts w:ascii="Times New Roman" w:hAnsi="Times New Roman" w:cs="Times New Roman"/>
          <w:color w:val="000000"/>
          <w:sz w:val="20"/>
          <w:szCs w:val="20"/>
        </w:rPr>
        <w:t>.</w:t>
      </w:r>
    </w:p>
    <w:p w14:paraId="7B52EE8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795F0B6" w14:textId="7A09C17E"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While no Minnesota case has addressed whether the public-trust doctrine includes a duty to manage groundwater-appropriation permits, such a par</w:t>
      </w:r>
      <w:r>
        <w:rPr>
          <w:rFonts w:ascii="Times New Roman" w:hAnsi="Times New Roman" w:cs="Times New Roman"/>
          <w:color w:val="000000"/>
          <w:sz w:val="20"/>
          <w:szCs w:val="20"/>
        </w:rPr>
        <w:t>ticular holding is not required to recognize the validity of respondents’ claim, which seeks to protect the lake, a body of water that the parties agree is navigable. Indeed, courts in other jurisdictions have held that the public-trust doctrine applies to</w:t>
      </w:r>
      <w:r>
        <w:rPr>
          <w:rFonts w:ascii="Times New Roman" w:hAnsi="Times New Roman" w:cs="Times New Roman"/>
          <w:color w:val="000000"/>
          <w:sz w:val="20"/>
          <w:szCs w:val="20"/>
        </w:rPr>
        <w:t xml:space="preserve"> the extraction of groundwater that adversely impacts a navigable waterway. </w:t>
      </w:r>
      <w:r>
        <w:rPr>
          <w:rFonts w:ascii="Times New Roman" w:hAnsi="Times New Roman" w:cs="Times New Roman"/>
          <w:i/>
          <w:iCs/>
          <w:color w:val="000000"/>
          <w:sz w:val="20"/>
          <w:szCs w:val="20"/>
        </w:rPr>
        <w:t xml:space="preserve">See </w:t>
      </w:r>
      <w:r w:rsidR="00CC24F6">
        <w:rPr>
          <w:rFonts w:ascii="Times New Roman" w:hAnsi="Times New Roman" w:cs="Times New Roman"/>
          <w:noProof/>
          <w:color w:val="000000"/>
          <w:sz w:val="20"/>
          <w:szCs w:val="20"/>
        </w:rPr>
        <w:drawing>
          <wp:inline distT="0" distB="0" distL="0" distR="0" wp14:anchorId="71BCB7BB" wp14:editId="492A624B">
            <wp:extent cx="161925" cy="161925"/>
            <wp:effectExtent l="0" t="0" r="0" b="0"/>
            <wp:docPr id="193" name="Picture 193">
              <a:hlinkClick xmlns:a="http://schemas.openxmlformats.org/drawingml/2006/main" r:id="rId3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7" w:history="1">
        <w:r>
          <w:rPr>
            <w:rFonts w:ascii="Times New Roman" w:hAnsi="Times New Roman" w:cs="Times New Roman"/>
            <w:i/>
            <w:iCs/>
            <w:color w:val="0E568C"/>
            <w:sz w:val="20"/>
            <w:szCs w:val="20"/>
          </w:rPr>
          <w:t>Envtl. Law Found. v. State Water Res. Control Bd.</w:t>
        </w:r>
        <w:r>
          <w:rPr>
            <w:rFonts w:ascii="Times New Roman" w:hAnsi="Times New Roman" w:cs="Times New Roman"/>
            <w:color w:val="0E568C"/>
            <w:sz w:val="20"/>
            <w:szCs w:val="20"/>
          </w:rPr>
          <w:t>, 26 Cal.App.5th 844, 237 Cal.Rptr.3d 393, 402 (20</w:t>
        </w:r>
        <w:r>
          <w:rPr>
            <w:rFonts w:ascii="Times New Roman" w:hAnsi="Times New Roman" w:cs="Times New Roman"/>
            <w:color w:val="0E568C"/>
            <w:sz w:val="20"/>
            <w:szCs w:val="20"/>
          </w:rPr>
          <w:t>18)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[trial] court does not hold the public trust doctrine applies to groundwater itself. Rather, the public trust doctrine applies if extraction of groundwater adversely impacts a navigable waterway to which the public trust doctrine does apply.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(Nov. 28, 2018); </w:t>
      </w:r>
      <w:r>
        <w:rPr>
          <w:rFonts w:ascii="Times New Roman" w:hAnsi="Times New Roman" w:cs="Times New Roman"/>
          <w:i/>
          <w:iCs/>
          <w:color w:val="000000"/>
          <w:sz w:val="20"/>
          <w:szCs w:val="20"/>
        </w:rPr>
        <w:t xml:space="preserve">see also </w:t>
      </w:r>
      <w:hyperlink r:id="rId388" w:history="1">
        <w:r>
          <w:rPr>
            <w:rFonts w:ascii="Times New Roman" w:hAnsi="Times New Roman" w:cs="Times New Roman"/>
            <w:i/>
            <w:iCs/>
            <w:color w:val="0E568C"/>
            <w:sz w:val="20"/>
            <w:szCs w:val="20"/>
          </w:rPr>
          <w:t>N.D. State Water Comm’n v. Bd. of Managers</w:t>
        </w:r>
        <w:r>
          <w:rPr>
            <w:rFonts w:ascii="Times New Roman" w:hAnsi="Times New Roman" w:cs="Times New Roman"/>
            <w:color w:val="0E568C"/>
            <w:sz w:val="20"/>
            <w:szCs w:val="20"/>
          </w:rPr>
          <w:t>, 332 N.W.2d 254, 258 n.5 (N.D. 1983)</w:t>
        </w:r>
      </w:hyperlink>
      <w:r>
        <w:rPr>
          <w:rFonts w:ascii="Times New Roman" w:hAnsi="Times New Roman" w:cs="Times New Roman"/>
          <w:color w:val="000000"/>
          <w:sz w:val="20"/>
          <w:szCs w:val="20"/>
        </w:rPr>
        <w:t xml:space="preserve"> (holding that </w:t>
      </w:r>
      <w:r>
        <w:rPr>
          <w:rFonts w:ascii="Times New Roman" w:hAnsi="Times New Roman" w:cs="Times New Roman"/>
          <w:color w:val="000000"/>
          <w:sz w:val="20"/>
          <w:szCs w:val="20"/>
        </w:rPr>
        <w:t>“</w:t>
      </w:r>
      <w:r>
        <w:rPr>
          <w:rFonts w:ascii="Times New Roman" w:hAnsi="Times New Roman" w:cs="Times New Roman"/>
          <w:color w:val="000000"/>
          <w:sz w:val="20"/>
          <w:szCs w:val="20"/>
        </w:rPr>
        <w:t>protecting the integrity of the waters of the state is ... part of the st</w:t>
      </w:r>
      <w:r>
        <w:rPr>
          <w:rFonts w:ascii="Times New Roman" w:hAnsi="Times New Roman" w:cs="Times New Roman"/>
          <w:color w:val="000000"/>
          <w:sz w:val="20"/>
          <w:szCs w:val="20"/>
        </w:rPr>
        <w:t xml:space="preserve">ate’s affirmative duty under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state </w:t>
      </w:r>
      <w:r>
        <w:rPr>
          <w:rFonts w:ascii="Times New Roman" w:hAnsi="Times New Roman" w:cs="Times New Roman"/>
          <w:color w:val="000000"/>
          <w:sz w:val="20"/>
          <w:szCs w:val="20"/>
        </w:rPr>
        <w:t>“</w:t>
      </w:r>
      <w:r>
        <w:rPr>
          <w:rFonts w:ascii="Times New Roman" w:hAnsi="Times New Roman" w:cs="Times New Roman"/>
          <w:color w:val="000000"/>
          <w:sz w:val="20"/>
          <w:szCs w:val="20"/>
        </w:rPr>
        <w:t>not only has the authority to control drainage of a lake, but also has the authority ... to restore a lake to its natural water level</w:t>
      </w:r>
      <w:r>
        <w:rPr>
          <w:rFonts w:ascii="Times New Roman" w:hAnsi="Times New Roman" w:cs="Times New Roman"/>
          <w:color w:val="000000"/>
          <w:sz w:val="20"/>
          <w:szCs w:val="20"/>
        </w:rPr>
        <w:t>”</w:t>
      </w:r>
      <w:r>
        <w:rPr>
          <w:rFonts w:ascii="Times New Roman" w:hAnsi="Times New Roman" w:cs="Times New Roman"/>
          <w:color w:val="000000"/>
          <w:sz w:val="20"/>
          <w:szCs w:val="20"/>
        </w:rPr>
        <w:t>). This caselaw is persuasive.</w:t>
      </w:r>
    </w:p>
    <w:p w14:paraId="0E40422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375379" w14:textId="1CD3554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seeking reli</w:t>
      </w:r>
      <w:r>
        <w:rPr>
          <w:rFonts w:ascii="Times New Roman" w:hAnsi="Times New Roman" w:cs="Times New Roman"/>
          <w:color w:val="000000"/>
          <w:sz w:val="20"/>
          <w:szCs w:val="20"/>
        </w:rPr>
        <w:t xml:space="preserve">ef under the public-trust doctrine, respondents’ claim and the relief ordered by the district court necessarily affects the aquifer that the parties agree is </w:t>
      </w:r>
      <w:r>
        <w:rPr>
          <w:rFonts w:ascii="Times New Roman" w:hAnsi="Times New Roman" w:cs="Times New Roman"/>
          <w:color w:val="000000"/>
          <w:sz w:val="20"/>
          <w:szCs w:val="20"/>
        </w:rPr>
        <w:t>“</w:t>
      </w:r>
      <w:r>
        <w:rPr>
          <w:rFonts w:ascii="Times New Roman" w:hAnsi="Times New Roman" w:cs="Times New Roman"/>
          <w:color w:val="000000"/>
          <w:sz w:val="20"/>
          <w:szCs w:val="20"/>
        </w:rPr>
        <w:t>hydraulically connected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lake. Caselaw in Minnesota provides that groundwater is part of t</w:t>
      </w:r>
      <w:r>
        <w:rPr>
          <w:rFonts w:ascii="Times New Roman" w:hAnsi="Times New Roman" w:cs="Times New Roman"/>
          <w:color w:val="000000"/>
          <w:sz w:val="20"/>
          <w:szCs w:val="20"/>
        </w:rPr>
        <w:t xml:space="preserve">he public domain and that private property owners also have some interest in the groundwater. </w:t>
      </w:r>
      <w:r>
        <w:rPr>
          <w:rFonts w:ascii="Times New Roman" w:hAnsi="Times New Roman" w:cs="Times New Roman"/>
          <w:i/>
          <w:iCs/>
          <w:color w:val="000000"/>
          <w:sz w:val="20"/>
          <w:szCs w:val="20"/>
        </w:rPr>
        <w:t xml:space="preserve">See </w:t>
      </w:r>
      <w:r w:rsidR="00CC24F6">
        <w:rPr>
          <w:rFonts w:ascii="Times New Roman" w:hAnsi="Times New Roman" w:cs="Times New Roman"/>
          <w:noProof/>
          <w:color w:val="000000"/>
          <w:sz w:val="20"/>
          <w:szCs w:val="20"/>
        </w:rPr>
        <w:drawing>
          <wp:inline distT="0" distB="0" distL="0" distR="0" wp14:anchorId="6FE16509" wp14:editId="10300242">
            <wp:extent cx="161925" cy="161925"/>
            <wp:effectExtent l="0" t="0" r="0" b="0"/>
            <wp:docPr id="194" name="Picture 194">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9" w:history="1">
        <w:r>
          <w:rPr>
            <w:rFonts w:ascii="Times New Roman" w:hAnsi="Times New Roman" w:cs="Times New Roman"/>
            <w:i/>
            <w:iCs/>
            <w:color w:val="0E568C"/>
            <w:sz w:val="20"/>
            <w:szCs w:val="20"/>
          </w:rPr>
          <w:t>Domtar Inc. v. Niagara Fire Ins. Co.</w:t>
        </w:r>
        <w:r>
          <w:rPr>
            <w:rFonts w:ascii="Times New Roman" w:hAnsi="Times New Roman" w:cs="Times New Roman"/>
            <w:color w:val="0E568C"/>
            <w:sz w:val="20"/>
            <w:szCs w:val="20"/>
          </w:rPr>
          <w:t>, 563 N.W.2d 724, 734 (Minn. 1997)</w:t>
        </w:r>
      </w:hyperlink>
      <w:r>
        <w:rPr>
          <w:rFonts w:ascii="Times New Roman" w:hAnsi="Times New Roman" w:cs="Times New Roman"/>
          <w:color w:val="000000"/>
          <w:sz w:val="20"/>
          <w:szCs w:val="20"/>
        </w:rPr>
        <w:t xml:space="preserve">; </w:t>
      </w:r>
      <w:hyperlink r:id="rId390" w:history="1">
        <w:r>
          <w:rPr>
            <w:rFonts w:ascii="Times New Roman" w:hAnsi="Times New Roman" w:cs="Times New Roman"/>
            <w:i/>
            <w:iCs/>
            <w:color w:val="0E568C"/>
            <w:sz w:val="20"/>
            <w:szCs w:val="20"/>
          </w:rPr>
          <w:t>Erickson v. Crookston Waterworks Power &amp; Light Co.</w:t>
        </w:r>
        <w:r>
          <w:rPr>
            <w:rFonts w:ascii="Times New Roman" w:hAnsi="Times New Roman" w:cs="Times New Roman"/>
            <w:color w:val="0E568C"/>
            <w:sz w:val="20"/>
            <w:szCs w:val="20"/>
          </w:rPr>
          <w:t>, 105 Minn. 182, 117 N.W. 435, 440 (1908)</w:t>
        </w:r>
      </w:hyperlink>
      <w:r>
        <w:rPr>
          <w:rFonts w:ascii="Times New Roman" w:hAnsi="Times New Roman" w:cs="Times New Roman"/>
          <w:color w:val="000000"/>
          <w:sz w:val="20"/>
          <w:szCs w:val="20"/>
        </w:rPr>
        <w:t>. No legal authority holds, and I am not persuaded to conclude for the first time, that a private interest in groundwater negates or bars a public-trust claim to protect navigable water.</w:t>
      </w:r>
    </w:p>
    <w:p w14:paraId="2F8A195B"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FB8E13"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record does not distinguish between the groundwater that lies b</w:t>
      </w:r>
      <w:r>
        <w:rPr>
          <w:rFonts w:ascii="Times New Roman" w:hAnsi="Times New Roman" w:cs="Times New Roman"/>
          <w:color w:val="000000"/>
          <w:sz w:val="20"/>
          <w:szCs w:val="20"/>
        </w:rPr>
        <w:t xml:space="preserve">elow the lake and the groundwater that is extracted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outside of the boundaries of the lake and lake </w:t>
      </w:r>
      <w:r>
        <w:rPr>
          <w:rFonts w:ascii="Times New Roman" w:hAnsi="Times New Roman" w:cs="Times New Roman"/>
          <w:color w:val="000000"/>
          <w:sz w:val="20"/>
          <w:szCs w:val="20"/>
        </w:rPr>
        <w:lastRenderedPageBreak/>
        <w:t>bed.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discussed below, the district court’s findings of fact should be affirmed under the applicable standard of review. These findings include that the </w:t>
      </w:r>
      <w:r>
        <w:rPr>
          <w:rFonts w:ascii="Times New Roman" w:hAnsi="Times New Roman" w:cs="Times New Roman"/>
          <w:color w:val="000000"/>
          <w:sz w:val="20"/>
          <w:szCs w:val="20"/>
        </w:rPr>
        <w:t>groundwater permits allow for extraction from wells located outside the boundaries of the lake, and also that the groundwater lies beneath the lake, is continuous, and extends far beyond the lakeshore. The district court also found the lake and the aquifer</w:t>
      </w:r>
      <w:r>
        <w:rPr>
          <w:rFonts w:ascii="Times New Roman" w:hAnsi="Times New Roman" w:cs="Times New Roman"/>
          <w:color w:val="000000"/>
          <w:sz w:val="20"/>
          <w:szCs w:val="20"/>
        </w:rPr>
        <w:t xml:space="preserve"> are </w:t>
      </w:r>
      <w:r>
        <w:rPr>
          <w:rFonts w:ascii="Times New Roman" w:hAnsi="Times New Roman" w:cs="Times New Roman"/>
          <w:color w:val="000000"/>
          <w:sz w:val="20"/>
          <w:szCs w:val="20"/>
        </w:rPr>
        <w:t>“</w:t>
      </w:r>
      <w:r>
        <w:rPr>
          <w:rFonts w:ascii="Times New Roman" w:hAnsi="Times New Roman" w:cs="Times New Roman"/>
          <w:color w:val="000000"/>
          <w:sz w:val="20"/>
          <w:szCs w:val="20"/>
        </w:rPr>
        <w:t>strongly hydraulically connected,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district court specifically found that pumping from wells within five miles of the lake has a </w:t>
      </w:r>
      <w:r>
        <w:rPr>
          <w:rFonts w:ascii="Times New Roman" w:hAnsi="Times New Roman" w:cs="Times New Roman"/>
          <w:color w:val="000000"/>
          <w:sz w:val="20"/>
          <w:szCs w:val="20"/>
        </w:rPr>
        <w:t>“</w:t>
      </w:r>
      <w:r>
        <w:rPr>
          <w:rFonts w:ascii="Times New Roman" w:hAnsi="Times New Roman" w:cs="Times New Roman"/>
          <w:color w:val="000000"/>
          <w:sz w:val="20"/>
          <w:szCs w:val="20"/>
        </w:rPr>
        <w:t>very significant influence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lake’s levels.</w:t>
      </w:r>
      <w:bookmarkStart w:id="172" w:name="co_fnRef_B00192048079120_ID0EBQCK_1"/>
      <w:bookmarkEnd w:id="1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"#co_footnote_B00192048079120_1"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p>
    <w:p w14:paraId="50865CD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A3D00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respondents are entitled to relief under the public-trust doctrine to protect the lake.</w:t>
      </w:r>
    </w:p>
    <w:p w14:paraId="2070CAC1"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1F0DA8"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5B9AB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3" w:name="co_anchor_I3464b9110a5b11ebaa87a2c7bfd58"/>
      <w:bookmarkEnd w:id="173"/>
    </w:p>
    <w:p w14:paraId="014ADFD5"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bookmarkStart w:id="174" w:name="co_pp_sp_595_376_1"/>
      <w:bookmarkEnd w:id="174"/>
      <w:r>
        <w:rPr>
          <w:rFonts w:ascii="Times New Roman" w:hAnsi="Times New Roman" w:cs="Times New Roman"/>
          <w:b/>
          <w:bCs/>
          <w:color w:val="000000"/>
          <w:sz w:val="20"/>
          <w:szCs w:val="20"/>
        </w:rPr>
        <w:t>*376</w:t>
      </w:r>
      <w:r>
        <w:rPr>
          <w:rFonts w:ascii="Times New Roman" w:hAnsi="Times New Roman" w:cs="Times New Roman"/>
          <w:color w:val="000000"/>
          <w:sz w:val="20"/>
          <w:szCs w:val="20"/>
        </w:rPr>
        <w:t xml:space="preserve"> </w:t>
      </w:r>
      <w:r>
        <w:rPr>
          <w:rFonts w:ascii="Times New Roman" w:hAnsi="Times New Roman" w:cs="Times New Roman"/>
          <w:b/>
          <w:bCs/>
          <w:i/>
          <w:iCs/>
          <w:color w:val="000000"/>
          <w:sz w:val="20"/>
          <w:szCs w:val="20"/>
        </w:rPr>
        <w:t>Joinder</w:t>
      </w:r>
    </w:p>
    <w:p w14:paraId="3079AC32" w14:textId="78D4E2AB"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contend that the district court erred by failing to dismiss respondents’ claims for failure to join the permit-hold</w:t>
      </w:r>
      <w:r>
        <w:rPr>
          <w:rFonts w:ascii="Times New Roman" w:hAnsi="Times New Roman" w:cs="Times New Roman"/>
          <w:color w:val="000000"/>
          <w:sz w:val="20"/>
          <w:szCs w:val="20"/>
        </w:rPr>
        <w:t xml:space="preserve">er municipalities as necessary parties. A party is necessary if complete relief cannot be granted in its absence or it claims an interest in the subject of the litigation. </w:t>
      </w:r>
      <w:hyperlink r:id="rId391" w:history="1">
        <w:r>
          <w:rPr>
            <w:rFonts w:ascii="Times New Roman" w:hAnsi="Times New Roman" w:cs="Times New Roman"/>
            <w:color w:val="0E568C"/>
            <w:sz w:val="20"/>
            <w:szCs w:val="20"/>
          </w:rPr>
          <w:t>Minn. R. Civ. P. 19.01</w:t>
        </w:r>
      </w:hyperlink>
      <w:r>
        <w:rPr>
          <w:rFonts w:ascii="Times New Roman" w:hAnsi="Times New Roman" w:cs="Times New Roman"/>
          <w:color w:val="000000"/>
          <w:sz w:val="20"/>
          <w:szCs w:val="20"/>
        </w:rPr>
        <w:t>. A district court’s decision to deny a motion to dism</w:t>
      </w:r>
      <w:r>
        <w:rPr>
          <w:rFonts w:ascii="Times New Roman" w:hAnsi="Times New Roman" w:cs="Times New Roman"/>
          <w:color w:val="000000"/>
          <w:sz w:val="20"/>
          <w:szCs w:val="20"/>
        </w:rPr>
        <w:t xml:space="preserve">iss for failure to join an indispensable party is reviewed for abuse of discretion. </w:t>
      </w:r>
      <w:r w:rsidR="00CC24F6">
        <w:rPr>
          <w:rFonts w:ascii="Times New Roman" w:hAnsi="Times New Roman" w:cs="Times New Roman"/>
          <w:noProof/>
          <w:color w:val="000000"/>
          <w:sz w:val="20"/>
          <w:szCs w:val="20"/>
        </w:rPr>
        <w:drawing>
          <wp:inline distT="0" distB="0" distL="0" distR="0" wp14:anchorId="34EDFDE3" wp14:editId="26572937">
            <wp:extent cx="161925" cy="161925"/>
            <wp:effectExtent l="0" t="0" r="0" b="0"/>
            <wp:docPr id="195" name="Picture 195">
              <a:hlinkClick xmlns:a="http://schemas.openxmlformats.org/drawingml/2006/main" r:id="rId3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3" w:history="1">
        <w:r>
          <w:rPr>
            <w:rFonts w:ascii="Times New Roman" w:hAnsi="Times New Roman" w:cs="Times New Roman"/>
            <w:i/>
            <w:iCs/>
            <w:color w:val="0E568C"/>
            <w:sz w:val="20"/>
            <w:szCs w:val="20"/>
          </w:rPr>
          <w:t>Rilley v. MoneyMutual, LLC</w:t>
        </w:r>
        <w:r>
          <w:rPr>
            <w:rFonts w:ascii="Times New Roman" w:hAnsi="Times New Roman" w:cs="Times New Roman"/>
            <w:color w:val="0E568C"/>
            <w:sz w:val="20"/>
            <w:szCs w:val="20"/>
          </w:rPr>
          <w:t>, 863 N.W.2d 789, 796 (Minn. App. 2015)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aff’d</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2931AB6F" wp14:editId="5F8C2807">
            <wp:extent cx="161925" cy="161925"/>
            <wp:effectExtent l="0" t="0" r="0" b="0"/>
            <wp:docPr id="196" name="Picture 196">
              <a:hlinkClick xmlns:a="http://schemas.openxmlformats.org/drawingml/2006/main" r:id="rId3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5" w:history="1">
        <w:r>
          <w:rPr>
            <w:rFonts w:ascii="Times New Roman" w:hAnsi="Times New Roman" w:cs="Times New Roman"/>
            <w:color w:val="0E568C"/>
            <w:sz w:val="20"/>
            <w:szCs w:val="20"/>
          </w:rPr>
          <w:t>884 N.W.2d 321 (Minn. 2016)</w:t>
        </w:r>
      </w:hyperlink>
      <w:r>
        <w:rPr>
          <w:rFonts w:ascii="Times New Roman" w:hAnsi="Times New Roman" w:cs="Times New Roman"/>
          <w:color w:val="000000"/>
          <w:sz w:val="20"/>
          <w:szCs w:val="20"/>
        </w:rPr>
        <w:t>. Here, the district court denied the DNR’s motion to dismiss because (a) the proper solution, if the parties are necessary, is joinder, not dismissal; (b) a permittee does not have an est</w:t>
      </w:r>
      <w:r>
        <w:rPr>
          <w:rFonts w:ascii="Times New Roman" w:hAnsi="Times New Roman" w:cs="Times New Roman"/>
          <w:color w:val="000000"/>
          <w:sz w:val="20"/>
          <w:szCs w:val="20"/>
        </w:rPr>
        <w:t>ablished right of groundwater use or appropriation; and (c) the relief sought by respondents is premised on the DNR’s alleged violations of MERA, not the municipalities’ conduct.</w:t>
      </w:r>
    </w:p>
    <w:p w14:paraId="46CFCE62"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2D713D" w14:textId="44F60690" w:rsidR="00000000" w:rsidRDefault="00677AB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record supports the district court’s findings that adequate notice of r</w:t>
      </w:r>
      <w:r>
        <w:rPr>
          <w:rFonts w:ascii="Times New Roman" w:hAnsi="Times New Roman" w:cs="Times New Roman"/>
          <w:color w:val="000000"/>
          <w:sz w:val="20"/>
          <w:szCs w:val="20"/>
        </w:rPr>
        <w:t>espondents’ action was provided to ten permit-holder municipalities, only two asked to intervene, and both requests were granted. While appellants criticize the notice given, the record does not disclose a request for additional notice to be given, as prov</w:t>
      </w:r>
      <w:r>
        <w:rPr>
          <w:rFonts w:ascii="Times New Roman" w:hAnsi="Times New Roman" w:cs="Times New Roman"/>
          <w:color w:val="000000"/>
          <w:sz w:val="20"/>
          <w:szCs w:val="20"/>
        </w:rPr>
        <w:t xml:space="preserve">ided for in MERA.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718A7D1D" wp14:editId="79D03E61">
            <wp:extent cx="161925" cy="161925"/>
            <wp:effectExtent l="0" t="0" r="0" b="0"/>
            <wp:docPr id="197" name="Picture 19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6" w:history="1">
        <w:r>
          <w:rPr>
            <w:rFonts w:ascii="Times New Roman" w:hAnsi="Times New Roman" w:cs="Times New Roman"/>
            <w:color w:val="0E568C"/>
            <w:sz w:val="20"/>
            <w:szCs w:val="20"/>
          </w:rPr>
          <w:t>Minn. Stat. § 116B.03, subd. 2</w:t>
        </w:r>
      </w:hyperlink>
      <w:r>
        <w:rPr>
          <w:rFonts w:ascii="Times New Roman" w:hAnsi="Times New Roman" w:cs="Times New Roman"/>
          <w:color w:val="000000"/>
          <w:sz w:val="20"/>
          <w:szCs w:val="20"/>
        </w:rPr>
        <w:t xml:space="preserve"> (authorizing a district court to order additional notice to interested persons). Additionally, the district court’s order requires the DNR to </w:t>
      </w:r>
      <w:r>
        <w:rPr>
          <w:rFonts w:ascii="Times New Roman" w:hAnsi="Times New Roman" w:cs="Times New Roman"/>
          <w:color w:val="000000"/>
          <w:sz w:val="20"/>
          <w:szCs w:val="20"/>
        </w:rPr>
        <w:t xml:space="preserve">review and amend permits within a 5-mile radius consistent with statutory provisions. Presumably, the DNR will follow the appropriate administrative process to do so and will provide all permit-holders with an opportunity to be </w:t>
      </w:r>
      <w:r>
        <w:rPr>
          <w:rFonts w:ascii="Times New Roman" w:hAnsi="Times New Roman" w:cs="Times New Roman"/>
          <w:color w:val="000000"/>
          <w:sz w:val="20"/>
          <w:szCs w:val="20"/>
        </w:rPr>
        <w:t>heard.</w:t>
      </w:r>
      <w:bookmarkStart w:id="175" w:name="co_fnRef_B00202048079120_ID0ENVCK_1"/>
      <w:bookmarkEnd w:id="1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"#co_footnote_B00202048079120_1" </w:instrText>
      </w:r>
      <w:r w:rsidR="00CC24F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435DF50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8E9691" w14:textId="7DA6C249"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More fundamentally, the district court concluded that respondents’ failure to join the permit-holder municipalities did not require dismissal and, at most, on</w:t>
      </w:r>
      <w:r>
        <w:rPr>
          <w:rFonts w:ascii="Times New Roman" w:hAnsi="Times New Roman" w:cs="Times New Roman"/>
          <w:color w:val="000000"/>
          <w:sz w:val="20"/>
          <w:szCs w:val="20"/>
        </w:rPr>
        <w:t xml:space="preserve">ly affected the relief obtained. I am persuaded by the Minnesota Supreme Court’s reasoning in </w:t>
      </w:r>
      <w:r w:rsidR="00CC24F6">
        <w:rPr>
          <w:rFonts w:ascii="Times New Roman" w:hAnsi="Times New Roman" w:cs="Times New Roman"/>
          <w:noProof/>
          <w:color w:val="000000"/>
          <w:sz w:val="20"/>
          <w:szCs w:val="20"/>
        </w:rPr>
        <w:drawing>
          <wp:inline distT="0" distB="0" distL="0" distR="0" wp14:anchorId="68EEBFCA" wp14:editId="4CCA0821">
            <wp:extent cx="161925" cy="161925"/>
            <wp:effectExtent l="0" t="0" r="0" b="0"/>
            <wp:docPr id="198" name="Picture 198">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8" w:history="1">
        <w:r>
          <w:rPr>
            <w:rFonts w:ascii="Times New Roman" w:hAnsi="Times New Roman" w:cs="Times New Roman"/>
            <w:i/>
            <w:iCs/>
            <w:color w:val="0E568C"/>
            <w:sz w:val="20"/>
            <w:szCs w:val="20"/>
          </w:rPr>
          <w:t>Cruz-Guzman v. State</w:t>
        </w:r>
      </w:hyperlink>
      <w:r>
        <w:rPr>
          <w:rFonts w:ascii="Times New Roman" w:hAnsi="Times New Roman" w:cs="Times New Roman"/>
          <w:color w:val="000000"/>
          <w:sz w:val="20"/>
          <w:szCs w:val="20"/>
        </w:rPr>
        <w:t xml:space="preserve">, where the parents of children enrolled in public schools brought a putative class-action complaint against the state alleging a violation of Minnesota’s constitutional provision for an adequate education, among other claims. </w:t>
      </w:r>
      <w:r w:rsidR="00CC24F6">
        <w:rPr>
          <w:rFonts w:ascii="Times New Roman" w:hAnsi="Times New Roman" w:cs="Times New Roman"/>
          <w:noProof/>
          <w:color w:val="000000"/>
          <w:sz w:val="20"/>
          <w:szCs w:val="20"/>
        </w:rPr>
        <w:drawing>
          <wp:inline distT="0" distB="0" distL="0" distR="0" wp14:anchorId="2A4084C5" wp14:editId="04858B4D">
            <wp:extent cx="161925" cy="161925"/>
            <wp:effectExtent l="0" t="0" r="0" b="0"/>
            <wp:docPr id="199" name="Picture 199">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9" w:history="1">
        <w:r>
          <w:rPr>
            <w:rFonts w:ascii="Times New Roman" w:hAnsi="Times New Roman" w:cs="Times New Roman"/>
            <w:color w:val="0E568C"/>
            <w:sz w:val="20"/>
            <w:szCs w:val="20"/>
          </w:rPr>
          <w:t>916 N.W.2d 1, 4 (Minn. 2018)</w:t>
        </w:r>
      </w:hyperlink>
      <w:r>
        <w:rPr>
          <w:rFonts w:ascii="Times New Roman" w:hAnsi="Times New Roman" w:cs="Times New Roman"/>
          <w:color w:val="000000"/>
          <w:sz w:val="20"/>
          <w:szCs w:val="20"/>
        </w:rPr>
        <w:t xml:space="preserve">. There, the plaintiff-parents had failed to join school districts and charter schools, which the state argued were necessary parties. </w:t>
      </w:r>
      <w:r w:rsidR="00CC24F6">
        <w:rPr>
          <w:rFonts w:ascii="Times New Roman" w:hAnsi="Times New Roman" w:cs="Times New Roman"/>
          <w:noProof/>
          <w:color w:val="000000"/>
          <w:sz w:val="20"/>
          <w:szCs w:val="20"/>
        </w:rPr>
        <w:drawing>
          <wp:inline distT="0" distB="0" distL="0" distR="0" wp14:anchorId="083251FC" wp14:editId="0CCA5A1A">
            <wp:extent cx="161925" cy="161925"/>
            <wp:effectExtent l="0" t="0" r="0" b="0"/>
            <wp:docPr id="200" name="Picture 200">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13-14</w:t>
        </w:r>
      </w:hyperlink>
      <w:r>
        <w:rPr>
          <w:rFonts w:ascii="Times New Roman" w:hAnsi="Times New Roman" w:cs="Times New Roman"/>
          <w:color w:val="000000"/>
          <w:sz w:val="20"/>
          <w:szCs w:val="20"/>
        </w:rPr>
        <w:t xml:space="preserve">. The supreme court rejected the state’s argument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 relief appellants are seeking from the State does not require the joinder of school districts and charter schools.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C24F6">
        <w:rPr>
          <w:rFonts w:ascii="Times New Roman" w:hAnsi="Times New Roman" w:cs="Times New Roman"/>
          <w:noProof/>
          <w:color w:val="000000"/>
          <w:sz w:val="20"/>
          <w:szCs w:val="20"/>
        </w:rPr>
        <w:drawing>
          <wp:inline distT="0" distB="0" distL="0" distR="0" wp14:anchorId="0D7FF0EA" wp14:editId="642FA4CB">
            <wp:extent cx="161925" cy="161925"/>
            <wp:effectExtent l="0" t="0" r="0" b="0"/>
            <wp:docPr id="201" name="Picture 201">
              <a:hlinkClick xmlns:a="http://schemas.openxmlformats.org/drawingml/2006/main" r:id="rId3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14</w:t>
        </w:r>
      </w:hyperlink>
      <w:r>
        <w:rPr>
          <w:rFonts w:ascii="Times New Roman" w:hAnsi="Times New Roman" w:cs="Times New Roman"/>
          <w:color w:val="000000"/>
          <w:sz w:val="20"/>
          <w:szCs w:val="20"/>
        </w:rPr>
        <w:t>. Similarly, respondents seek relief from the DNR, not from the municipal permit-holders. Thus, the district court did not abuse its discretion in denying the DNR’s motion to dismiss.</w:t>
      </w:r>
    </w:p>
    <w:p w14:paraId="2732FDE9"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43A730"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71CA95"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6" w:name="co_anchor_I3468b0b10a5b11ebaa87a2c7bfd58"/>
      <w:bookmarkEnd w:id="176"/>
    </w:p>
    <w:p w14:paraId="6875906A" w14:textId="77777777" w:rsidR="00000000" w:rsidRDefault="00677AB2">
      <w:pPr>
        <w:widowControl w:val="0"/>
        <w:autoSpaceDE w:val="0"/>
        <w:autoSpaceDN w:val="0"/>
        <w:adjustRightInd w:val="0"/>
        <w:spacing w:before="400" w:after="40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District court’s findings of fact</w:t>
      </w:r>
    </w:p>
    <w:p w14:paraId="01322DFE"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Appellants contend that a number of the district court’s factual findings were </w:t>
      </w:r>
      <w:r>
        <w:rPr>
          <w:rFonts w:ascii="Times New Roman" w:hAnsi="Times New Roman" w:cs="Times New Roman"/>
          <w:color w:val="000000"/>
          <w:sz w:val="20"/>
          <w:szCs w:val="20"/>
        </w:rPr>
        <w:t xml:space="preserve">clearly erroneous. </w:t>
      </w:r>
      <w:r>
        <w:rPr>
          <w:rFonts w:ascii="Times New Roman" w:hAnsi="Times New Roman" w:cs="Times New Roman"/>
          <w:color w:val="000000"/>
          <w:sz w:val="20"/>
          <w:szCs w:val="20"/>
        </w:rPr>
        <w:t>“</w:t>
      </w:r>
      <w:r>
        <w:rPr>
          <w:rFonts w:ascii="Times New Roman" w:hAnsi="Times New Roman" w:cs="Times New Roman"/>
          <w:color w:val="000000"/>
          <w:sz w:val="20"/>
          <w:szCs w:val="20"/>
        </w:rPr>
        <w:t>In an appeal from a bench trial, we do not reconcile conflicting evidence.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77" w:name="co_pp_sp_595_377_1"/>
      <w:bookmarkEnd w:id="177"/>
      <w:r>
        <w:rPr>
          <w:rFonts w:ascii="Times New Roman" w:hAnsi="Times New Roman" w:cs="Times New Roman"/>
          <w:b/>
          <w:bCs/>
          <w:color w:val="000000"/>
          <w:sz w:val="20"/>
          <w:szCs w:val="20"/>
        </w:rPr>
        <w:t>*377</w:t>
      </w:r>
      <w:r>
        <w:rPr>
          <w:rFonts w:ascii="Times New Roman" w:hAnsi="Times New Roman" w:cs="Times New Roman"/>
          <w:color w:val="000000"/>
          <w:sz w:val="20"/>
          <w:szCs w:val="20"/>
        </w:rPr>
        <w:t xml:space="preserve"> </w:t>
      </w:r>
      <w:hyperlink r:id="rId402" w:history="1">
        <w:r>
          <w:rPr>
            <w:rFonts w:ascii="Times New Roman" w:hAnsi="Times New Roman" w:cs="Times New Roman"/>
            <w:i/>
            <w:iCs/>
            <w:color w:val="0E568C"/>
            <w:sz w:val="20"/>
            <w:szCs w:val="20"/>
          </w:rPr>
          <w:t>Porch v. Gen. Motors Acceptance Corp.</w:t>
        </w:r>
        <w:r>
          <w:rPr>
            <w:rFonts w:ascii="Times New Roman" w:hAnsi="Times New Roman" w:cs="Times New Roman"/>
            <w:color w:val="0E568C"/>
            <w:sz w:val="20"/>
            <w:szCs w:val="20"/>
          </w:rPr>
          <w:t>, 642 N.W.2d 473, 477 (Minn. App. 2002)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review denied</w:t>
      </w:r>
      <w:r>
        <w:rPr>
          <w:rFonts w:ascii="Times New Roman" w:hAnsi="Times New Roman" w:cs="Times New Roman"/>
          <w:color w:val="000000"/>
          <w:sz w:val="20"/>
          <w:szCs w:val="20"/>
        </w:rPr>
        <w:t xml:space="preserve"> (Minn. June 26, 2002). We give the district court’</w:t>
      </w:r>
      <w:r>
        <w:rPr>
          <w:rFonts w:ascii="Times New Roman" w:hAnsi="Times New Roman" w:cs="Times New Roman"/>
          <w:color w:val="000000"/>
          <w:sz w:val="20"/>
          <w:szCs w:val="20"/>
        </w:rPr>
        <w:t xml:space="preserve">s factual findings great deference and do not set them aside unless they are clearly erroneous and we are </w:t>
      </w:r>
      <w:r>
        <w:rPr>
          <w:rFonts w:ascii="Times New Roman" w:hAnsi="Times New Roman" w:cs="Times New Roman"/>
          <w:color w:val="000000"/>
          <w:sz w:val="20"/>
          <w:szCs w:val="20"/>
        </w:rPr>
        <w:t>“</w:t>
      </w:r>
      <w:r>
        <w:rPr>
          <w:rFonts w:ascii="Times New Roman" w:hAnsi="Times New Roman" w:cs="Times New Roman"/>
          <w:color w:val="000000"/>
          <w:sz w:val="20"/>
          <w:szCs w:val="20"/>
        </w:rPr>
        <w:t>left with the definite and firm conviction that a mistake has been made.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403" w:history="1">
        <w:r>
          <w:rPr>
            <w:rFonts w:ascii="Times New Roman" w:hAnsi="Times New Roman" w:cs="Times New Roman"/>
            <w:i/>
            <w:iCs/>
            <w:color w:val="0E568C"/>
            <w:sz w:val="20"/>
            <w:szCs w:val="20"/>
          </w:rPr>
          <w:t>White Bear Rod &amp; Gun Club</w:t>
        </w:r>
        <w:r>
          <w:rPr>
            <w:rFonts w:ascii="Times New Roman" w:hAnsi="Times New Roman" w:cs="Times New Roman"/>
            <w:color w:val="0E568C"/>
            <w:sz w:val="20"/>
            <w:szCs w:val="20"/>
          </w:rPr>
          <w:t>, 257 N.W</w:t>
        </w:r>
        <w:r>
          <w:rPr>
            <w:rFonts w:ascii="Times New Roman" w:hAnsi="Times New Roman" w:cs="Times New Roman"/>
            <w:color w:val="0E568C"/>
            <w:sz w:val="20"/>
            <w:szCs w:val="20"/>
          </w:rPr>
          <w:t>.2d at 782-83</w:t>
        </w:r>
      </w:hyperlink>
      <w:r>
        <w:rPr>
          <w:rFonts w:ascii="Times New Roman" w:hAnsi="Times New Roman" w:cs="Times New Roman"/>
          <w:color w:val="000000"/>
          <w:sz w:val="20"/>
          <w:szCs w:val="20"/>
        </w:rPr>
        <w:t>. While appellants offered evidence in support of their positions and it is understandable that they do not agree with the district court’s findings, those findings have support in the record and are not clearly erroneous.</w:t>
      </w:r>
    </w:p>
    <w:p w14:paraId="7D1B29E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24ACAA"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reasons</w:t>
      </w:r>
      <w:r>
        <w:rPr>
          <w:rFonts w:ascii="Times New Roman" w:hAnsi="Times New Roman" w:cs="Times New Roman"/>
          <w:color w:val="000000"/>
          <w:sz w:val="20"/>
          <w:szCs w:val="20"/>
        </w:rPr>
        <w:t xml:space="preserve"> stated, I respectfully dissent and would affirm the district court’s decision.</w:t>
      </w:r>
    </w:p>
    <w:p w14:paraId="1800B7EC"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9C9B1E" w14:textId="77777777" w:rsidR="00000000" w:rsidRDefault="00677AB2">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78" w:name="co_allCitations_1"/>
      <w:bookmarkEnd w:id="178"/>
      <w:r>
        <w:rPr>
          <w:rFonts w:ascii="Times New Roman" w:hAnsi="Times New Roman" w:cs="Times New Roman"/>
          <w:b/>
          <w:bCs/>
          <w:color w:val="212121"/>
          <w:sz w:val="20"/>
          <w:szCs w:val="20"/>
        </w:rPr>
        <w:t>All Citations</w:t>
      </w:r>
    </w:p>
    <w:p w14:paraId="08F7CB8F" w14:textId="77777777" w:rsidR="00000000" w:rsidRDefault="00677AB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928 N.W.2d 351</w:t>
      </w:r>
    </w:p>
    <w:p w14:paraId="2548D197" w14:textId="77777777" w:rsidR="00000000" w:rsidRDefault="00677AB2">
      <w:pPr>
        <w:widowControl w:val="0"/>
        <w:autoSpaceDE w:val="0"/>
        <w:autoSpaceDN w:val="0"/>
        <w:adjustRightInd w:val="0"/>
        <w:spacing w:after="0" w:line="240" w:lineRule="auto"/>
        <w:rPr>
          <w:rFonts w:ascii="sans-serif" w:hAnsi="sans-serif" w:cs="sans-serif"/>
          <w:color w:val="000000"/>
          <w:sz w:val="24"/>
          <w:szCs w:val="24"/>
        </w:rPr>
      </w:pPr>
    </w:p>
    <w:p w14:paraId="759D60E0" w14:textId="77777777" w:rsidR="00000000" w:rsidRDefault="00677AB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3EDBAF7F"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319A551B" w14:textId="77777777" w:rsidR="00000000" w:rsidRDefault="00677AB2">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lastRenderedPageBreak/>
              <w:t>Footnotes</w:t>
            </w:r>
          </w:p>
          <w:p w14:paraId="08BFBDA9" w14:textId="77777777" w:rsidR="00000000" w:rsidRDefault="00677AB2">
            <w:pPr>
              <w:widowControl w:val="0"/>
              <w:autoSpaceDE w:val="0"/>
              <w:autoSpaceDN w:val="0"/>
              <w:adjustRightInd w:val="0"/>
              <w:spacing w:after="0" w:line="240" w:lineRule="auto"/>
              <w:jc w:val="center"/>
              <w:rPr>
                <w:rFonts w:ascii="sans-serif" w:hAnsi="sans-serif" w:cs="sans-serif"/>
                <w:b/>
                <w:bCs/>
                <w:color w:val="000000"/>
              </w:rPr>
            </w:pPr>
          </w:p>
        </w:tc>
      </w:tr>
      <w:bookmarkStart w:id="179" w:name="co_footnote_B00012048079120_1"/>
      <w:bookmarkEnd w:id="179"/>
      <w:tr w:rsidR="00000000" w14:paraId="22783BEC" w14:textId="77777777">
        <w:tblPrEx>
          <w:tblCellMar>
            <w:top w:w="0" w:type="dxa"/>
            <w:left w:w="0" w:type="dxa"/>
            <w:bottom w:w="0" w:type="dxa"/>
            <w:right w:w="0" w:type="dxa"/>
          </w:tblCellMar>
        </w:tblPrEx>
        <w:tc>
          <w:tcPr>
            <w:tcW w:w="600" w:type="dxa"/>
            <w:tcBorders>
              <w:top w:val="nil"/>
              <w:left w:val="nil"/>
              <w:bottom w:val="nil"/>
              <w:right w:val="nil"/>
            </w:tcBorders>
          </w:tcPr>
          <w:p w14:paraId="0CE87055"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"#co_fnRef_B00012048079120_ID0EHLBG_1"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4C2A3483"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A2D51F2"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DNR is the state agency responsible for preserving and protecting Minnesota’s water resources. Its duties include managing groundwater appropriation, issuing high-capac</w:t>
            </w:r>
            <w:r>
              <w:rPr>
                <w:rFonts w:ascii="sans-serif" w:hAnsi="sans-serif" w:cs="sans-serif"/>
                <w:color w:val="000000"/>
                <w:sz w:val="20"/>
                <w:szCs w:val="20"/>
              </w:rPr>
              <w:t>ity well permits, and monitoring and controlling high-capacity groundwater pumping within the state. The DNR has authorized groundwater pumping from a number of high-capacity groundwater wells.</w:t>
            </w:r>
          </w:p>
          <w:p w14:paraId="07AD67EA"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0" w:name="co_footnote_B00022048079120_1"/>
      <w:bookmarkEnd w:id="180"/>
      <w:tr w:rsidR="00000000" w14:paraId="2C5FA71C" w14:textId="77777777">
        <w:tblPrEx>
          <w:tblCellMar>
            <w:top w:w="0" w:type="dxa"/>
            <w:left w:w="0" w:type="dxa"/>
            <w:bottom w:w="0" w:type="dxa"/>
            <w:right w:w="0" w:type="dxa"/>
          </w:tblCellMar>
        </w:tblPrEx>
        <w:tc>
          <w:tcPr>
            <w:tcW w:w="600" w:type="dxa"/>
            <w:tcBorders>
              <w:top w:val="nil"/>
              <w:left w:val="nil"/>
              <w:bottom w:val="nil"/>
              <w:right w:val="nil"/>
            </w:tcBorders>
          </w:tcPr>
          <w:p w14:paraId="799FA43F"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w:instrText>
            </w:r>
            <w:r>
              <w:rPr>
                <w:rFonts w:ascii="sans-serif" w:hAnsi="sans-serif" w:cs="sans-serif"/>
                <w:color w:val="000000"/>
                <w:sz w:val="20"/>
                <w:szCs w:val="20"/>
              </w:rPr>
              <w:instrText xml:space="preserve">PERLINK "#co_fnRef_B00022048079120_ID0EOLBG_1"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7C6D0B14"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4F0AC1"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Appellants City of White Bear Lake and Town of White Bear are intervenors that hold groundwater-appropriation permits impacted by the ordered relief.</w:t>
            </w:r>
          </w:p>
          <w:p w14:paraId="395C7E22"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1" w:name="co_footnote_B00032048079120_1"/>
      <w:bookmarkEnd w:id="181"/>
      <w:tr w:rsidR="00000000" w14:paraId="52BE6098" w14:textId="77777777">
        <w:tblPrEx>
          <w:tblCellMar>
            <w:top w:w="0" w:type="dxa"/>
            <w:left w:w="0" w:type="dxa"/>
            <w:bottom w:w="0" w:type="dxa"/>
            <w:right w:w="0" w:type="dxa"/>
          </w:tblCellMar>
        </w:tblPrEx>
        <w:tc>
          <w:tcPr>
            <w:tcW w:w="600" w:type="dxa"/>
            <w:tcBorders>
              <w:top w:val="nil"/>
              <w:left w:val="nil"/>
              <w:bottom w:val="nil"/>
              <w:right w:val="nil"/>
            </w:tcBorders>
          </w:tcPr>
          <w:p w14:paraId="6C9A9EF5"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"#co_fnRef_B00032048079120_ID0EVLBG_1"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02D10948"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5DAE67"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White Bear Lake Restoration Association is a registered Minnesota nonprofit corporation dedicated to the restoration and preservation of White </w:t>
            </w:r>
            <w:r>
              <w:rPr>
                <w:rFonts w:ascii="sans-serif" w:hAnsi="sans-serif" w:cs="sans-serif"/>
                <w:color w:val="000000"/>
                <w:sz w:val="20"/>
                <w:szCs w:val="20"/>
              </w:rPr>
              <w:t>Bear Lake.</w:t>
            </w:r>
          </w:p>
          <w:p w14:paraId="2CF87572"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2" w:name="co_footnote_B00042048079120_1"/>
      <w:bookmarkEnd w:id="182"/>
      <w:tr w:rsidR="00000000" w14:paraId="03CAFDBD" w14:textId="77777777">
        <w:tblPrEx>
          <w:tblCellMar>
            <w:top w:w="0" w:type="dxa"/>
            <w:left w:w="0" w:type="dxa"/>
            <w:bottom w:w="0" w:type="dxa"/>
            <w:right w:w="0" w:type="dxa"/>
          </w:tblCellMar>
        </w:tblPrEx>
        <w:tc>
          <w:tcPr>
            <w:tcW w:w="600" w:type="dxa"/>
            <w:tcBorders>
              <w:top w:val="nil"/>
              <w:left w:val="nil"/>
              <w:bottom w:val="nil"/>
              <w:right w:val="nil"/>
            </w:tcBorders>
          </w:tcPr>
          <w:p w14:paraId="6C8C7A50"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"#co_fnRef_B00042048079120_ID0E3LBG_1"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643D39C2"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BDDBA7E"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White Bear Lake Homeowners’</w:t>
            </w:r>
            <w:r>
              <w:rPr>
                <w:rFonts w:ascii="sans-serif" w:hAnsi="sans-serif" w:cs="sans-serif"/>
                <w:color w:val="000000"/>
                <w:sz w:val="20"/>
                <w:szCs w:val="20"/>
              </w:rPr>
              <w:t xml:space="preserve"> Association is an association of homeowners living on White Bear Lake dedicated to helping restore the lake.</w:t>
            </w:r>
          </w:p>
          <w:p w14:paraId="244846A5"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3" w:name="co_footnote_B00052048079120_1"/>
      <w:bookmarkEnd w:id="183"/>
      <w:tr w:rsidR="00000000" w14:paraId="2DF95E37" w14:textId="77777777">
        <w:tblPrEx>
          <w:tblCellMar>
            <w:top w:w="0" w:type="dxa"/>
            <w:left w:w="0" w:type="dxa"/>
            <w:bottom w:w="0" w:type="dxa"/>
            <w:right w:w="0" w:type="dxa"/>
          </w:tblCellMar>
        </w:tblPrEx>
        <w:tc>
          <w:tcPr>
            <w:tcW w:w="600" w:type="dxa"/>
            <w:tcBorders>
              <w:top w:val="nil"/>
              <w:left w:val="nil"/>
              <w:bottom w:val="nil"/>
              <w:right w:val="nil"/>
            </w:tcBorders>
          </w:tcPr>
          <w:p w14:paraId="1D74EE50"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"#co_fnRef_B00052048079120_ID0EUQBG_1"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9E744D0"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47998F"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Hydrology</w:t>
            </w:r>
            <w:r>
              <w:rPr>
                <w:rFonts w:ascii="sans-serif" w:hAnsi="sans-serif" w:cs="sans-serif"/>
                <w:color w:val="000000"/>
                <w:sz w:val="20"/>
                <w:szCs w:val="20"/>
              </w:rPr>
              <w:t>”</w:t>
            </w:r>
            <w:r>
              <w:rPr>
                <w:rFonts w:ascii="sans-serif" w:hAnsi="sans-serif" w:cs="sans-serif"/>
                <w:color w:val="000000"/>
                <w:sz w:val="20"/>
                <w:szCs w:val="20"/>
              </w:rPr>
              <w:t xml:space="preserve"> is </w:t>
            </w:r>
            <w:r>
              <w:rPr>
                <w:rFonts w:ascii="sans-serif" w:hAnsi="sans-serif" w:cs="sans-serif"/>
                <w:color w:val="000000"/>
                <w:sz w:val="20"/>
                <w:szCs w:val="20"/>
              </w:rPr>
              <w:t>“</w:t>
            </w:r>
            <w:r>
              <w:rPr>
                <w:rFonts w:ascii="sans-serif" w:hAnsi="sans-serif" w:cs="sans-serif"/>
                <w:color w:val="000000"/>
                <w:sz w:val="20"/>
                <w:szCs w:val="20"/>
              </w:rPr>
              <w:t>[t]he scientifi</w:t>
            </w:r>
            <w:r>
              <w:rPr>
                <w:rFonts w:ascii="sans-serif" w:hAnsi="sans-serif" w:cs="sans-serif"/>
                <w:color w:val="000000"/>
                <w:sz w:val="20"/>
                <w:szCs w:val="20"/>
              </w:rPr>
              <w:t>c study of the properties, distribution, and effects of water on the earth’s surface, in the soil and underlying rocks, and in the atmosphere.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American Heritage Dictionary of the English Language</w:t>
            </w:r>
            <w:r>
              <w:rPr>
                <w:rFonts w:ascii="sans-serif" w:hAnsi="sans-serif" w:cs="sans-serif"/>
                <w:color w:val="000000"/>
                <w:sz w:val="20"/>
                <w:szCs w:val="20"/>
              </w:rPr>
              <w:t xml:space="preserve"> 862 (5th ed. 2011). </w:t>
            </w:r>
            <w:r>
              <w:rPr>
                <w:rFonts w:ascii="sans-serif" w:hAnsi="sans-serif" w:cs="sans-serif"/>
                <w:color w:val="000000"/>
                <w:sz w:val="20"/>
                <w:szCs w:val="20"/>
              </w:rPr>
              <w:t>“</w:t>
            </w:r>
            <w:r>
              <w:rPr>
                <w:rFonts w:ascii="sans-serif" w:hAnsi="sans-serif" w:cs="sans-serif"/>
                <w:color w:val="000000"/>
                <w:sz w:val="20"/>
                <w:szCs w:val="20"/>
              </w:rPr>
              <w:t>Hydraulic</w:t>
            </w:r>
            <w:r>
              <w:rPr>
                <w:rFonts w:ascii="sans-serif" w:hAnsi="sans-serif" w:cs="sans-serif"/>
                <w:color w:val="000000"/>
                <w:sz w:val="20"/>
                <w:szCs w:val="20"/>
              </w:rPr>
              <w:t>”</w:t>
            </w:r>
            <w:r>
              <w:rPr>
                <w:rFonts w:ascii="sans-serif" w:hAnsi="sans-serif" w:cs="sans-serif"/>
                <w:color w:val="000000"/>
                <w:sz w:val="20"/>
                <w:szCs w:val="20"/>
              </w:rPr>
              <w:t xml:space="preserve"> means </w:t>
            </w:r>
            <w:r>
              <w:rPr>
                <w:rFonts w:ascii="sans-serif" w:hAnsi="sans-serif" w:cs="sans-serif"/>
                <w:color w:val="000000"/>
                <w:sz w:val="20"/>
                <w:szCs w:val="20"/>
              </w:rPr>
              <w:t>“</w:t>
            </w:r>
            <w:r>
              <w:rPr>
                <w:rFonts w:ascii="sans-serif" w:hAnsi="sans-serif" w:cs="sans-serif"/>
                <w:color w:val="000000"/>
                <w:sz w:val="20"/>
                <w:szCs w:val="20"/>
              </w:rPr>
              <w:t>[o]f, involving, mov</w:t>
            </w:r>
            <w:r>
              <w:rPr>
                <w:rFonts w:ascii="sans-serif" w:hAnsi="sans-serif" w:cs="sans-serif"/>
                <w:color w:val="000000"/>
                <w:sz w:val="20"/>
                <w:szCs w:val="20"/>
              </w:rPr>
              <w:t>ed by, or operated by a fluid, especially water, under pressure.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at 861. In this case, the record contains references to both terms concerning the relationship between the lake and the aquifer. The district court found that lakes such as this one </w:t>
            </w:r>
            <w:r>
              <w:rPr>
                <w:rFonts w:ascii="sans-serif" w:hAnsi="sans-serif" w:cs="sans-serif"/>
                <w:color w:val="000000"/>
                <w:sz w:val="20"/>
                <w:szCs w:val="20"/>
              </w:rPr>
              <w:t>“</w:t>
            </w:r>
            <w:r>
              <w:rPr>
                <w:rFonts w:ascii="sans-serif" w:hAnsi="sans-serif" w:cs="sans-serif"/>
                <w:color w:val="000000"/>
                <w:sz w:val="20"/>
                <w:szCs w:val="20"/>
              </w:rPr>
              <w:t>dep</w:t>
            </w:r>
            <w:r>
              <w:rPr>
                <w:rFonts w:ascii="sans-serif" w:hAnsi="sans-serif" w:cs="sans-serif"/>
                <w:color w:val="000000"/>
                <w:sz w:val="20"/>
                <w:szCs w:val="20"/>
              </w:rPr>
              <w:t>end on a hydrologic balance between precipitation, evaporation, and groundwater inflow and lake-water discharge to aquifers to maintain their water levels,</w:t>
            </w:r>
            <w:r>
              <w:rPr>
                <w:rFonts w:ascii="sans-serif" w:hAnsi="sans-serif" w:cs="sans-serif"/>
                <w:color w:val="000000"/>
                <w:sz w:val="20"/>
                <w:szCs w:val="20"/>
              </w:rPr>
              <w:t>”</w:t>
            </w:r>
            <w:r>
              <w:rPr>
                <w:rFonts w:ascii="sans-serif" w:hAnsi="sans-serif" w:cs="sans-serif"/>
                <w:color w:val="000000"/>
                <w:sz w:val="20"/>
                <w:szCs w:val="20"/>
              </w:rPr>
              <w:t xml:space="preserve"> a finding and usage supported by the voluminous record on appeal. That the terms hydrologic and hyd</w:t>
            </w:r>
            <w:r>
              <w:rPr>
                <w:rFonts w:ascii="sans-serif" w:hAnsi="sans-serif" w:cs="sans-serif"/>
                <w:color w:val="000000"/>
                <w:sz w:val="20"/>
                <w:szCs w:val="20"/>
              </w:rPr>
              <w:t xml:space="preserve">raulic are interchangeably used at times in the record does not affect our analysis. We use </w:t>
            </w:r>
            <w:r>
              <w:rPr>
                <w:rFonts w:ascii="sans-serif" w:hAnsi="sans-serif" w:cs="sans-serif"/>
                <w:color w:val="000000"/>
                <w:sz w:val="20"/>
                <w:szCs w:val="20"/>
              </w:rPr>
              <w:t>“</w:t>
            </w:r>
            <w:r>
              <w:rPr>
                <w:rFonts w:ascii="sans-serif" w:hAnsi="sans-serif" w:cs="sans-serif"/>
                <w:color w:val="000000"/>
                <w:sz w:val="20"/>
                <w:szCs w:val="20"/>
              </w:rPr>
              <w:t>hydrology</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w:t>
            </w:r>
            <w:r>
              <w:rPr>
                <w:rFonts w:ascii="sans-serif" w:hAnsi="sans-serif" w:cs="sans-serif"/>
                <w:color w:val="000000"/>
                <w:sz w:val="20"/>
                <w:szCs w:val="20"/>
              </w:rPr>
              <w:t>hydrologic</w:t>
            </w:r>
            <w:r>
              <w:rPr>
                <w:rFonts w:ascii="sans-serif" w:hAnsi="sans-serif" w:cs="sans-serif"/>
                <w:color w:val="000000"/>
                <w:sz w:val="20"/>
                <w:szCs w:val="20"/>
              </w:rPr>
              <w:t>”</w:t>
            </w:r>
            <w:r>
              <w:rPr>
                <w:rFonts w:ascii="sans-serif" w:hAnsi="sans-serif" w:cs="sans-serif"/>
                <w:color w:val="000000"/>
                <w:sz w:val="20"/>
                <w:szCs w:val="20"/>
              </w:rPr>
              <w:t xml:space="preserve"> in this opinion, thinking those to be the most accurate terms. That witnesses, exhibits, and briefing use </w:t>
            </w:r>
            <w:r>
              <w:rPr>
                <w:rFonts w:ascii="sans-serif" w:hAnsi="sans-serif" w:cs="sans-serif"/>
                <w:color w:val="000000"/>
                <w:sz w:val="20"/>
                <w:szCs w:val="20"/>
              </w:rPr>
              <w:t>“</w:t>
            </w:r>
            <w:r>
              <w:rPr>
                <w:rFonts w:ascii="sans-serif" w:hAnsi="sans-serif" w:cs="sans-serif"/>
                <w:color w:val="000000"/>
                <w:sz w:val="20"/>
                <w:szCs w:val="20"/>
              </w:rPr>
              <w:t>hydraulic</w:t>
            </w:r>
            <w:r>
              <w:rPr>
                <w:rFonts w:ascii="sans-serif" w:hAnsi="sans-serif" w:cs="sans-serif"/>
                <w:color w:val="000000"/>
                <w:sz w:val="20"/>
                <w:szCs w:val="20"/>
              </w:rPr>
              <w:t>”</w:t>
            </w:r>
            <w:r>
              <w:rPr>
                <w:rFonts w:ascii="sans-serif" w:hAnsi="sans-serif" w:cs="sans-serif"/>
                <w:color w:val="000000"/>
                <w:sz w:val="20"/>
                <w:szCs w:val="20"/>
              </w:rPr>
              <w:t xml:space="preserve"> in places seems n</w:t>
            </w:r>
            <w:r>
              <w:rPr>
                <w:rFonts w:ascii="sans-serif" w:hAnsi="sans-serif" w:cs="sans-serif"/>
                <w:color w:val="000000"/>
                <w:sz w:val="20"/>
                <w:szCs w:val="20"/>
              </w:rPr>
              <w:t>ot to affect the legal analysis.</w:t>
            </w:r>
          </w:p>
          <w:p w14:paraId="5DDACD0D"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4" w:name="co_footnote_B00062048079120_1"/>
      <w:bookmarkEnd w:id="184"/>
      <w:tr w:rsidR="00000000" w14:paraId="5F831789" w14:textId="77777777">
        <w:tblPrEx>
          <w:tblCellMar>
            <w:top w:w="0" w:type="dxa"/>
            <w:left w:w="0" w:type="dxa"/>
            <w:bottom w:w="0" w:type="dxa"/>
            <w:right w:w="0" w:type="dxa"/>
          </w:tblCellMar>
        </w:tblPrEx>
        <w:tc>
          <w:tcPr>
            <w:tcW w:w="600" w:type="dxa"/>
            <w:tcBorders>
              <w:top w:val="nil"/>
              <w:left w:val="nil"/>
              <w:bottom w:val="nil"/>
              <w:right w:val="nil"/>
            </w:tcBorders>
          </w:tcPr>
          <w:p w14:paraId="52A02C6F"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"#co_fnRef_B00062048079120_ID0EU3BG_1"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65D590F6"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272A1F" w14:textId="5AC12AD0"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Amici cities of Stillwater, Lake Elmo, Hugo, and North St. Paul express grave concerns about the effect of t</w:t>
            </w:r>
            <w:r>
              <w:rPr>
                <w:rFonts w:ascii="sans-serif" w:hAnsi="sans-serif" w:cs="sans-serif"/>
                <w:color w:val="000000"/>
                <w:sz w:val="20"/>
                <w:szCs w:val="20"/>
              </w:rPr>
              <w:t>he district court’s injunctions on those nonparty cities, including that the district court order purports to limit groundwater-appropriation permits granted over 40 years ago, without offering the permittees an opportunity to be heard. Our disposition wil</w:t>
            </w:r>
            <w:r>
              <w:rPr>
                <w:rFonts w:ascii="sans-serif" w:hAnsi="sans-serif" w:cs="sans-serif"/>
                <w:color w:val="000000"/>
                <w:sz w:val="20"/>
                <w:szCs w:val="20"/>
              </w:rPr>
              <w:t xml:space="preserve">l resolve these joinder concerns, because these amici and other affected individuals and communities will have an opportunity to be heard after the matter is remitted to the administrative process under </w:t>
            </w:r>
            <w:r w:rsidR="00CC24F6">
              <w:rPr>
                <w:rFonts w:ascii="sans-serif" w:hAnsi="sans-serif" w:cs="sans-serif"/>
                <w:noProof/>
                <w:color w:val="000000"/>
                <w:sz w:val="20"/>
                <w:szCs w:val="20"/>
              </w:rPr>
              <w:drawing>
                <wp:inline distT="0" distB="0" distL="0" distR="0" wp14:anchorId="0049F59D" wp14:editId="17F2DAD0">
                  <wp:extent cx="161925" cy="161925"/>
                  <wp:effectExtent l="0" t="0" r="0" b="0"/>
                  <wp:docPr id="202" name="Picture 202">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4" w:history="1">
              <w:r>
                <w:rPr>
                  <w:rFonts w:ascii="sans-serif" w:hAnsi="sans-serif" w:cs="sans-serif"/>
                  <w:color w:val="0E568C"/>
                  <w:sz w:val="20"/>
                  <w:szCs w:val="20"/>
                </w:rPr>
                <w:t>section 116B.1</w:t>
              </w:r>
              <w:r>
                <w:rPr>
                  <w:rFonts w:ascii="sans-serif" w:hAnsi="sans-serif" w:cs="sans-serif"/>
                  <w:color w:val="0E568C"/>
                  <w:sz w:val="20"/>
                  <w:szCs w:val="20"/>
                </w:rPr>
                <w:t>0</w:t>
              </w:r>
            </w:hyperlink>
            <w:r>
              <w:rPr>
                <w:rFonts w:ascii="sans-serif" w:hAnsi="sans-serif" w:cs="sans-serif"/>
                <w:color w:val="000000"/>
                <w:sz w:val="20"/>
                <w:szCs w:val="20"/>
              </w:rPr>
              <w:t>.</w:t>
            </w:r>
          </w:p>
          <w:p w14:paraId="7287D1A8"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5" w:name="co_footnote_B00072048079120_1"/>
      <w:bookmarkEnd w:id="185"/>
      <w:tr w:rsidR="00000000" w14:paraId="7A06BD49" w14:textId="77777777">
        <w:tblPrEx>
          <w:tblCellMar>
            <w:top w:w="0" w:type="dxa"/>
            <w:left w:w="0" w:type="dxa"/>
            <w:bottom w:w="0" w:type="dxa"/>
            <w:right w:w="0" w:type="dxa"/>
          </w:tblCellMar>
        </w:tblPrEx>
        <w:tc>
          <w:tcPr>
            <w:tcW w:w="600" w:type="dxa"/>
            <w:tcBorders>
              <w:top w:val="nil"/>
              <w:left w:val="nil"/>
              <w:bottom w:val="nil"/>
              <w:right w:val="nil"/>
            </w:tcBorders>
          </w:tcPr>
          <w:p w14:paraId="432AC633"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"#co_fnRef_B00072048079120_ID0EVBAI_1"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5B026DCA"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3AC15E" w14:textId="71D22953"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Appellants also challenge the district court’</w:t>
            </w:r>
            <w:r>
              <w:rPr>
                <w:rFonts w:ascii="sans-serif" w:hAnsi="sans-serif" w:cs="sans-serif"/>
                <w:color w:val="000000"/>
                <w:sz w:val="20"/>
                <w:szCs w:val="20"/>
              </w:rPr>
              <w:t>s pretrial denial of dispositive motions, in which appellants argued</w:t>
            </w:r>
            <w:r>
              <w:rPr>
                <w:rFonts w:ascii="sans-serif" w:hAnsi="sans-serif" w:cs="sans-serif"/>
                <w:color w:val="000000"/>
                <w:sz w:val="20"/>
                <w:szCs w:val="20"/>
              </w:rPr>
              <w:t>—</w:t>
            </w:r>
            <w:r>
              <w:rPr>
                <w:rFonts w:ascii="sans-serif" w:hAnsi="sans-serif" w:cs="sans-serif"/>
                <w:color w:val="000000"/>
                <w:sz w:val="20"/>
                <w:szCs w:val="20"/>
              </w:rPr>
              <w:t>as they do on appeal</w:t>
            </w:r>
            <w:r>
              <w:rPr>
                <w:rFonts w:ascii="sans-serif" w:hAnsi="sans-serif" w:cs="sans-serif"/>
                <w:color w:val="000000"/>
                <w:sz w:val="20"/>
                <w:szCs w:val="20"/>
              </w:rPr>
              <w:t>—</w:t>
            </w:r>
            <w:r>
              <w:rPr>
                <w:rFonts w:ascii="sans-serif" w:hAnsi="sans-serif" w:cs="sans-serif"/>
                <w:color w:val="000000"/>
                <w:sz w:val="20"/>
                <w:szCs w:val="20"/>
              </w:rPr>
              <w:t xml:space="preserve">that this action should have proceeded under </w:t>
            </w:r>
            <w:r w:rsidR="00CC24F6">
              <w:rPr>
                <w:rFonts w:ascii="sans-serif" w:hAnsi="sans-serif" w:cs="sans-serif"/>
                <w:noProof/>
                <w:color w:val="000000"/>
                <w:sz w:val="20"/>
                <w:szCs w:val="20"/>
              </w:rPr>
              <w:drawing>
                <wp:inline distT="0" distB="0" distL="0" distR="0" wp14:anchorId="306028C8" wp14:editId="00E1CF16">
                  <wp:extent cx="161925" cy="161925"/>
                  <wp:effectExtent l="0" t="0" r="0" b="0"/>
                  <wp:docPr id="203" name="Picture 203">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5" w:history="1">
              <w:r>
                <w:rPr>
                  <w:rFonts w:ascii="sans-serif" w:hAnsi="sans-serif" w:cs="sans-serif"/>
                  <w:color w:val="0E568C"/>
                  <w:sz w:val="20"/>
                  <w:szCs w:val="20"/>
                </w:rPr>
                <w:t>section 116B.10</w:t>
              </w:r>
            </w:hyperlink>
            <w:r>
              <w:rPr>
                <w:rFonts w:ascii="sans-serif" w:hAnsi="sans-serif" w:cs="sans-serif"/>
                <w:color w:val="000000"/>
                <w:sz w:val="20"/>
                <w:szCs w:val="20"/>
              </w:rPr>
              <w:t>. Because this question is subsumed in the other issues raised i</w:t>
            </w:r>
            <w:r>
              <w:rPr>
                <w:rFonts w:ascii="sans-serif" w:hAnsi="sans-serif" w:cs="sans-serif"/>
                <w:color w:val="000000"/>
                <w:sz w:val="20"/>
                <w:szCs w:val="20"/>
              </w:rPr>
              <w:t xml:space="preserve">n the appeal from the district court’s judgment, we do not separately address it.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406" w:history="1">
              <w:r>
                <w:rPr>
                  <w:rFonts w:ascii="sans-serif" w:hAnsi="sans-serif" w:cs="sans-serif"/>
                  <w:color w:val="0E568C"/>
                  <w:sz w:val="20"/>
                  <w:szCs w:val="20"/>
                </w:rPr>
                <w:t>Minn. R. Civ. App. P. 103.03(a)</w:t>
              </w:r>
            </w:hyperlink>
            <w:r>
              <w:rPr>
                <w:rFonts w:ascii="sans-serif" w:hAnsi="sans-serif" w:cs="sans-serif"/>
                <w:color w:val="000000"/>
                <w:sz w:val="20"/>
                <w:szCs w:val="20"/>
              </w:rPr>
              <w:t xml:space="preserve"> (authorizing appeal in civil cases after entry of final judgment); </w:t>
            </w:r>
            <w:r>
              <w:rPr>
                <w:rFonts w:ascii="sans-serif" w:hAnsi="sans-serif" w:cs="sans-serif"/>
                <w:i/>
                <w:iCs/>
                <w:color w:val="000000"/>
                <w:sz w:val="20"/>
                <w:szCs w:val="20"/>
              </w:rPr>
              <w:t xml:space="preserve">see also </w:t>
            </w:r>
            <w:hyperlink r:id="rId407" w:history="1">
              <w:r>
                <w:rPr>
                  <w:rFonts w:ascii="sans-serif" w:hAnsi="sans-serif" w:cs="sans-serif"/>
                  <w:i/>
                  <w:iCs/>
                  <w:color w:val="0E568C"/>
                  <w:sz w:val="20"/>
                  <w:szCs w:val="20"/>
                </w:rPr>
                <w:t>Sterling S</w:t>
              </w:r>
              <w:r>
                <w:rPr>
                  <w:rFonts w:ascii="sans-serif" w:hAnsi="sans-serif" w:cs="sans-serif"/>
                  <w:i/>
                  <w:iCs/>
                  <w:color w:val="0E568C"/>
                  <w:sz w:val="20"/>
                  <w:szCs w:val="20"/>
                </w:rPr>
                <w:t>tate Bank v. Maas Commercial Props., LLC</w:t>
              </w:r>
              <w:r>
                <w:rPr>
                  <w:rFonts w:ascii="sans-serif" w:hAnsi="sans-serif" w:cs="sans-serif"/>
                  <w:color w:val="0E568C"/>
                  <w:sz w:val="20"/>
                  <w:szCs w:val="20"/>
                </w:rPr>
                <w:t>, 837 N.W.2d 733, 735 (Minn. App. 2013)</w:t>
              </w:r>
            </w:hyperlink>
            <w:r>
              <w:rPr>
                <w:rFonts w:ascii="sans-serif" w:hAnsi="sans-serif" w:cs="sans-serif"/>
                <w:color w:val="000000"/>
                <w:sz w:val="20"/>
                <w:szCs w:val="20"/>
              </w:rPr>
              <w:t xml:space="preserve"> (indicating that partial summary judgment is ordinarily not appealable, but can be challenged in a single appeal from final judgment that disposes of the litigation), </w:t>
            </w:r>
            <w:r>
              <w:rPr>
                <w:rFonts w:ascii="sans-serif" w:hAnsi="sans-serif" w:cs="sans-serif"/>
                <w:i/>
                <w:iCs/>
                <w:color w:val="000000"/>
                <w:sz w:val="20"/>
                <w:szCs w:val="20"/>
              </w:rPr>
              <w:t>review</w:t>
            </w:r>
            <w:r>
              <w:rPr>
                <w:rFonts w:ascii="sans-serif" w:hAnsi="sans-serif" w:cs="sans-serif"/>
                <w:i/>
                <w:iCs/>
                <w:color w:val="000000"/>
                <w:sz w:val="20"/>
                <w:szCs w:val="20"/>
              </w:rPr>
              <w:t xml:space="preserve"> denied</w:t>
            </w:r>
            <w:r>
              <w:rPr>
                <w:rFonts w:ascii="sans-serif" w:hAnsi="sans-serif" w:cs="sans-serif"/>
                <w:color w:val="000000"/>
                <w:sz w:val="20"/>
                <w:szCs w:val="20"/>
              </w:rPr>
              <w:t xml:space="preserve"> (Minn. Nov. 12, 2013).</w:t>
            </w:r>
          </w:p>
          <w:p w14:paraId="7418E499"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6" w:name="co_footnote_B00082048079120_1"/>
      <w:bookmarkEnd w:id="186"/>
      <w:tr w:rsidR="00000000" w14:paraId="0BC6DB2B" w14:textId="77777777">
        <w:tblPrEx>
          <w:tblCellMar>
            <w:top w:w="0" w:type="dxa"/>
            <w:left w:w="0" w:type="dxa"/>
            <w:bottom w:w="0" w:type="dxa"/>
            <w:right w:w="0" w:type="dxa"/>
          </w:tblCellMar>
        </w:tblPrEx>
        <w:tc>
          <w:tcPr>
            <w:tcW w:w="600" w:type="dxa"/>
            <w:tcBorders>
              <w:top w:val="nil"/>
              <w:left w:val="nil"/>
              <w:bottom w:val="nil"/>
              <w:right w:val="nil"/>
            </w:tcBorders>
          </w:tcPr>
          <w:p w14:paraId="6F989586"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"#co_fnRef_B00082048079120_ID0ERWAI_1"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4BAD2732"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CC58A32" w14:textId="577A7D3F"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parties agree that relief is available under </w:t>
            </w:r>
            <w:r w:rsidR="00CC24F6">
              <w:rPr>
                <w:rFonts w:ascii="sans-serif" w:hAnsi="sans-serif" w:cs="sans-serif"/>
                <w:noProof/>
                <w:color w:val="000000"/>
                <w:sz w:val="20"/>
                <w:szCs w:val="20"/>
              </w:rPr>
              <w:drawing>
                <wp:inline distT="0" distB="0" distL="0" distR="0" wp14:anchorId="74094297" wp14:editId="0ACC3784">
                  <wp:extent cx="161925" cy="161925"/>
                  <wp:effectExtent l="0" t="0" r="0" b="0"/>
                  <wp:docPr id="204" name="Picture 204">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8" w:history="1">
              <w:r>
                <w:rPr>
                  <w:rFonts w:ascii="sans-serif" w:hAnsi="sans-serif" w:cs="sans-serif"/>
                  <w:color w:val="0E568C"/>
                  <w:sz w:val="20"/>
                  <w:szCs w:val="20"/>
                </w:rPr>
                <w:t>section 116B.10</w:t>
              </w:r>
            </w:hyperlink>
            <w:r>
              <w:rPr>
                <w:rFonts w:ascii="sans-serif" w:hAnsi="sans-serif" w:cs="sans-serif"/>
                <w:color w:val="000000"/>
                <w:sz w:val="20"/>
                <w:szCs w:val="20"/>
              </w:rPr>
              <w:t>.</w:t>
            </w:r>
          </w:p>
          <w:p w14:paraId="5153829E"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7" w:name="co_footnote_B00092048079120_1"/>
      <w:bookmarkEnd w:id="187"/>
      <w:tr w:rsidR="00000000" w14:paraId="68F2142E" w14:textId="77777777">
        <w:tblPrEx>
          <w:tblCellMar>
            <w:top w:w="0" w:type="dxa"/>
            <w:left w:w="0" w:type="dxa"/>
            <w:bottom w:w="0" w:type="dxa"/>
            <w:right w:w="0" w:type="dxa"/>
          </w:tblCellMar>
        </w:tblPrEx>
        <w:tc>
          <w:tcPr>
            <w:tcW w:w="600" w:type="dxa"/>
            <w:tcBorders>
              <w:top w:val="nil"/>
              <w:left w:val="nil"/>
              <w:bottom w:val="nil"/>
              <w:right w:val="nil"/>
            </w:tcBorders>
          </w:tcPr>
          <w:p w14:paraId="66D2A615"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"#co_fnRef_B00092048079120_ID0E56AI_1"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3A3A6CF0"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720FF2" w14:textId="56992994"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observe in passing that, if </w:t>
            </w:r>
            <w:r w:rsidR="00CC24F6">
              <w:rPr>
                <w:rFonts w:ascii="sans-serif" w:hAnsi="sans-serif" w:cs="sans-serif"/>
                <w:noProof/>
                <w:color w:val="000000"/>
                <w:sz w:val="20"/>
                <w:szCs w:val="20"/>
              </w:rPr>
              <w:drawing>
                <wp:inline distT="0" distB="0" distL="0" distR="0" wp14:anchorId="224CA374" wp14:editId="18F6FEC9">
                  <wp:extent cx="161925" cy="161925"/>
                  <wp:effectExtent l="0" t="0" r="0" b="0"/>
                  <wp:docPr id="205" name="Picture 20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9" w:history="1">
              <w:r>
                <w:rPr>
                  <w:rFonts w:ascii="sans-serif" w:hAnsi="sans-serif" w:cs="sans-serif"/>
                  <w:color w:val="0E568C"/>
                  <w:sz w:val="20"/>
                  <w:szCs w:val="20"/>
                </w:rPr>
                <w:t>section 116B.03</w:t>
              </w:r>
            </w:hyperlink>
            <w:r>
              <w:rPr>
                <w:rFonts w:ascii="sans-serif" w:hAnsi="sans-serif" w:cs="sans-serif"/>
                <w:color w:val="000000"/>
                <w:sz w:val="20"/>
                <w:szCs w:val="20"/>
              </w:rPr>
              <w:t xml:space="preserve"> relief is available in this c</w:t>
            </w:r>
            <w:r>
              <w:rPr>
                <w:rFonts w:ascii="sans-serif" w:hAnsi="sans-serif" w:cs="sans-serif"/>
                <w:color w:val="000000"/>
                <w:sz w:val="20"/>
                <w:szCs w:val="20"/>
              </w:rPr>
              <w:t>ircumstance, then the multitude of certiorari appeals concerning mining permits, pipeline-construction permits, and the like will never be final so long as there is a person or entity with a district-court filing fee who can state a colorable claim to a di</w:t>
            </w:r>
            <w:r>
              <w:rPr>
                <w:rFonts w:ascii="sans-serif" w:hAnsi="sans-serif" w:cs="sans-serif"/>
                <w:color w:val="000000"/>
                <w:sz w:val="20"/>
                <w:szCs w:val="20"/>
              </w:rPr>
              <w:t xml:space="preserve">strict court that the agency permit allows the pollution, impairment, or destruction of natural resources. If respondents’ construction of </w:t>
            </w:r>
            <w:r w:rsidR="00CC24F6">
              <w:rPr>
                <w:rFonts w:ascii="sans-serif" w:hAnsi="sans-serif" w:cs="sans-serif"/>
                <w:noProof/>
                <w:color w:val="000000"/>
                <w:sz w:val="20"/>
                <w:szCs w:val="20"/>
              </w:rPr>
              <w:lastRenderedPageBreak/>
              <w:drawing>
                <wp:inline distT="0" distB="0" distL="0" distR="0" wp14:anchorId="712751B5" wp14:editId="7514FE3E">
                  <wp:extent cx="161925" cy="161925"/>
                  <wp:effectExtent l="0" t="0" r="0" b="0"/>
                  <wp:docPr id="206" name="Picture 20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0" w:history="1">
              <w:r>
                <w:rPr>
                  <w:rFonts w:ascii="sans-serif" w:hAnsi="sans-serif" w:cs="sans-serif"/>
                  <w:color w:val="0E568C"/>
                  <w:sz w:val="20"/>
                  <w:szCs w:val="20"/>
                </w:rPr>
                <w:t>section 116B.03</w:t>
              </w:r>
            </w:hyperlink>
            <w:r>
              <w:rPr>
                <w:rFonts w:ascii="sans-serif" w:hAnsi="sans-serif" w:cs="sans-serif"/>
                <w:color w:val="000000"/>
                <w:sz w:val="20"/>
                <w:szCs w:val="20"/>
              </w:rPr>
              <w:t xml:space="preserve"> is accepted, district courts will, in the future, be review</w:t>
            </w:r>
            <w:r>
              <w:rPr>
                <w:rFonts w:ascii="sans-serif" w:hAnsi="sans-serif" w:cs="sans-serif"/>
                <w:color w:val="000000"/>
                <w:sz w:val="20"/>
                <w:szCs w:val="20"/>
              </w:rPr>
              <w:t xml:space="preserve">ing agency-issued environmental quality standards, licenses, permits, and the like and will be authorized to issue remedies outside of the ordinary administrative process established by the legislature. We cannot see in </w:t>
            </w:r>
            <w:r w:rsidR="00CC24F6">
              <w:rPr>
                <w:rFonts w:ascii="sans-serif" w:hAnsi="sans-serif" w:cs="sans-serif"/>
                <w:noProof/>
                <w:color w:val="000000"/>
                <w:sz w:val="20"/>
                <w:szCs w:val="20"/>
              </w:rPr>
              <w:drawing>
                <wp:inline distT="0" distB="0" distL="0" distR="0" wp14:anchorId="0C769248" wp14:editId="6A31EB8B">
                  <wp:extent cx="161925" cy="161925"/>
                  <wp:effectExtent l="0" t="0" r="0" b="0"/>
                  <wp:docPr id="207" name="Picture 20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1" w:history="1">
              <w:r>
                <w:rPr>
                  <w:rFonts w:ascii="sans-serif" w:hAnsi="sans-serif" w:cs="sans-serif"/>
                  <w:color w:val="0E568C"/>
                  <w:sz w:val="20"/>
                  <w:szCs w:val="20"/>
                </w:rPr>
                <w:t>section 116B.03</w:t>
              </w:r>
            </w:hyperlink>
            <w:r>
              <w:rPr>
                <w:rFonts w:ascii="sans-serif" w:hAnsi="sans-serif" w:cs="sans-serif"/>
                <w:color w:val="000000"/>
                <w:sz w:val="20"/>
                <w:szCs w:val="20"/>
              </w:rPr>
              <w:t xml:space="preserve"> such a disruptive and far-ranging authorization of the exercise of court jurisdiction.</w:t>
            </w:r>
          </w:p>
          <w:p w14:paraId="28DAB22C"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8" w:name="co_footnote_B00102048079120_1"/>
      <w:bookmarkEnd w:id="188"/>
      <w:tr w:rsidR="00000000" w14:paraId="759FC2A0" w14:textId="77777777">
        <w:tblPrEx>
          <w:tblCellMar>
            <w:top w:w="0" w:type="dxa"/>
            <w:left w:w="0" w:type="dxa"/>
            <w:bottom w:w="0" w:type="dxa"/>
            <w:right w:w="0" w:type="dxa"/>
          </w:tblCellMar>
        </w:tblPrEx>
        <w:tc>
          <w:tcPr>
            <w:tcW w:w="600" w:type="dxa"/>
            <w:tcBorders>
              <w:top w:val="nil"/>
              <w:left w:val="nil"/>
              <w:bottom w:val="nil"/>
              <w:right w:val="nil"/>
            </w:tcBorders>
          </w:tcPr>
          <w:p w14:paraId="29FD0C84"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"#co_fnRef_B00102048079120_ID0EQZBI_1"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6BD5FBB1"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B25AA0B"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As discussed below, we express n</w:t>
            </w:r>
            <w:r>
              <w:rPr>
                <w:rFonts w:ascii="sans-serif" w:hAnsi="sans-serif" w:cs="sans-serif"/>
                <w:color w:val="000000"/>
                <w:sz w:val="20"/>
                <w:szCs w:val="20"/>
              </w:rPr>
              <w:t>o opinion concerning the appropriateness or the scope of interim equitable relief on remand, but note that the availability of such relief, coupled with the case being remitted to the agency, should suffice to both protect the lake during the process while</w:t>
            </w:r>
            <w:r>
              <w:rPr>
                <w:rFonts w:ascii="sans-serif" w:hAnsi="sans-serif" w:cs="sans-serif"/>
                <w:color w:val="000000"/>
                <w:sz w:val="20"/>
                <w:szCs w:val="20"/>
              </w:rPr>
              <w:t xml:space="preserve"> remaining faithful to the clear legislative directives under MERA.</w:t>
            </w:r>
          </w:p>
          <w:p w14:paraId="3EF91B79"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9" w:name="co_footnote_B00112048079120_1"/>
      <w:bookmarkEnd w:id="189"/>
      <w:tr w:rsidR="00000000" w14:paraId="6DA25743" w14:textId="77777777">
        <w:tblPrEx>
          <w:tblCellMar>
            <w:top w:w="0" w:type="dxa"/>
            <w:left w:w="0" w:type="dxa"/>
            <w:bottom w:w="0" w:type="dxa"/>
            <w:right w:w="0" w:type="dxa"/>
          </w:tblCellMar>
        </w:tblPrEx>
        <w:tc>
          <w:tcPr>
            <w:tcW w:w="600" w:type="dxa"/>
            <w:tcBorders>
              <w:top w:val="nil"/>
              <w:left w:val="nil"/>
              <w:bottom w:val="nil"/>
              <w:right w:val="nil"/>
            </w:tcBorders>
          </w:tcPr>
          <w:p w14:paraId="0CFA73E2"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"#co_fnRef_B00112048079120_ID0E4ZCI_1"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7F3C4D09"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7644B5B" w14:textId="7FAF2C87" w:rsidR="00000000" w:rsidRDefault="00CC24F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BD67BA5" wp14:editId="0F20FDA4">
                  <wp:extent cx="161925" cy="161925"/>
                  <wp:effectExtent l="0" t="0" r="0" b="0"/>
                  <wp:docPr id="208" name="Picture 208">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2" w:history="1">
              <w:r w:rsidR="00677AB2">
                <w:rPr>
                  <w:rFonts w:ascii="sans-serif" w:hAnsi="sans-serif" w:cs="sans-serif"/>
                  <w:color w:val="0E568C"/>
                  <w:sz w:val="20"/>
                  <w:szCs w:val="20"/>
                </w:rPr>
                <w:t>Minn. Stat. § 116B.10</w:t>
              </w:r>
            </w:hyperlink>
            <w:r w:rsidR="00677AB2">
              <w:rPr>
                <w:rFonts w:ascii="sans-serif" w:hAnsi="sans-serif" w:cs="sans-serif"/>
                <w:color w:val="000000"/>
                <w:sz w:val="20"/>
                <w:szCs w:val="20"/>
              </w:rPr>
              <w:t xml:space="preserve"> contemplates that, once a</w:t>
            </w:r>
            <w:r w:rsidR="00677AB2">
              <w:rPr>
                <w:rFonts w:ascii="sans-serif" w:hAnsi="sans-serif" w:cs="sans-serif"/>
                <w:color w:val="000000"/>
                <w:sz w:val="20"/>
                <w:szCs w:val="20"/>
              </w:rPr>
              <w:t xml:space="preserve"> MERA plaintiff has made a prima facie showing and the case has been remitted to the state agency, the agency’s decision is subject to court review. Although the issue is not before us now, the statute seems to contemplate that the review is by the remitti</w:t>
            </w:r>
            <w:r w:rsidR="00677AB2">
              <w:rPr>
                <w:rFonts w:ascii="sans-serif" w:hAnsi="sans-serif" w:cs="sans-serif"/>
                <w:color w:val="000000"/>
                <w:sz w:val="20"/>
                <w:szCs w:val="20"/>
              </w:rPr>
              <w:t xml:space="preserve">ng district court. The statute permits the action to be maintained </w:t>
            </w:r>
            <w:r w:rsidR="00677AB2">
              <w:rPr>
                <w:rFonts w:ascii="sans-serif" w:hAnsi="sans-serif" w:cs="sans-serif"/>
                <w:color w:val="000000"/>
                <w:sz w:val="20"/>
                <w:szCs w:val="20"/>
              </w:rPr>
              <w:t>“</w:t>
            </w:r>
            <w:r w:rsidR="00677AB2">
              <w:rPr>
                <w:rFonts w:ascii="sans-serif" w:hAnsi="sans-serif" w:cs="sans-serif"/>
                <w:color w:val="000000"/>
                <w:sz w:val="20"/>
                <w:szCs w:val="20"/>
              </w:rPr>
              <w:t>in the district court.</w:t>
            </w:r>
            <w:r w:rsidR="00677AB2">
              <w:rPr>
                <w:rFonts w:ascii="sans-serif" w:hAnsi="sans-serif" w:cs="sans-serif"/>
                <w:color w:val="000000"/>
                <w:sz w:val="20"/>
                <w:szCs w:val="20"/>
              </w:rPr>
              <w:t>”</w:t>
            </w:r>
            <w:r w:rsidR="00677AB2">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2E523838" wp14:editId="06F1502C">
                  <wp:extent cx="161925" cy="161925"/>
                  <wp:effectExtent l="0" t="0" r="0" b="0"/>
                  <wp:docPr id="209" name="Picture 209">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3" w:history="1">
              <w:r w:rsidR="00677AB2">
                <w:rPr>
                  <w:rFonts w:ascii="sans-serif" w:hAnsi="sans-serif" w:cs="sans-serif"/>
                  <w:color w:val="0E568C"/>
                  <w:sz w:val="20"/>
                  <w:szCs w:val="20"/>
                </w:rPr>
                <w:t>Minn. Stat. § 116B.10, subd. 1</w:t>
              </w:r>
            </w:hyperlink>
            <w:r w:rsidR="00677AB2">
              <w:rPr>
                <w:rFonts w:ascii="sans-serif" w:hAnsi="sans-serif" w:cs="sans-serif"/>
                <w:color w:val="000000"/>
                <w:sz w:val="20"/>
                <w:szCs w:val="20"/>
              </w:rPr>
              <w:t>. In the absence of a statutory appeal procedure, we would typically have</w:t>
            </w:r>
            <w:r w:rsidR="00677AB2">
              <w:rPr>
                <w:rFonts w:ascii="sans-serif" w:hAnsi="sans-serif" w:cs="sans-serif"/>
                <w:color w:val="000000"/>
                <w:sz w:val="20"/>
                <w:szCs w:val="20"/>
              </w:rPr>
              <w:t xml:space="preserve"> jurisdiction to review agency decisions by writ of certiorari. </w:t>
            </w:r>
            <w:r>
              <w:rPr>
                <w:rFonts w:ascii="sans-serif" w:hAnsi="sans-serif" w:cs="sans-serif"/>
                <w:noProof/>
                <w:color w:val="000000"/>
                <w:sz w:val="20"/>
                <w:szCs w:val="20"/>
              </w:rPr>
              <w:drawing>
                <wp:inline distT="0" distB="0" distL="0" distR="0" wp14:anchorId="23437691" wp14:editId="7D036D38">
                  <wp:extent cx="161925" cy="161925"/>
                  <wp:effectExtent l="0" t="0" r="0" b="0"/>
                  <wp:docPr id="210" name="Picture 210">
                    <a:hlinkClick xmlns:a="http://schemas.openxmlformats.org/drawingml/2006/main" r:id="rId4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5" w:history="1">
              <w:r w:rsidR="00677AB2">
                <w:rPr>
                  <w:rFonts w:ascii="sans-serif" w:hAnsi="sans-serif" w:cs="sans-serif"/>
                  <w:color w:val="0E568C"/>
                  <w:sz w:val="20"/>
                  <w:szCs w:val="20"/>
                </w:rPr>
                <w:t>Minn. Stat. § 480A.06, subd. 3 (2018)</w:t>
              </w:r>
            </w:hyperlink>
            <w:r w:rsidR="00677AB2">
              <w:rPr>
                <w:rFonts w:ascii="sans-serif" w:hAnsi="sans-serif" w:cs="sans-serif"/>
                <w:color w:val="000000"/>
                <w:sz w:val="20"/>
                <w:szCs w:val="20"/>
              </w:rPr>
              <w:t>. At the time MERA was enacted by the legislature, the Minnesota Court of Appeals did not exis</w:t>
            </w:r>
            <w:r w:rsidR="00677AB2">
              <w:rPr>
                <w:rFonts w:ascii="sans-serif" w:hAnsi="sans-serif" w:cs="sans-serif"/>
                <w:color w:val="000000"/>
                <w:sz w:val="20"/>
                <w:szCs w:val="20"/>
              </w:rPr>
              <w:t xml:space="preserve">t. </w:t>
            </w:r>
            <w:r w:rsidR="00677AB2">
              <w:rPr>
                <w:rFonts w:ascii="sans-serif" w:hAnsi="sans-serif" w:cs="sans-serif"/>
                <w:i/>
                <w:iCs/>
                <w:color w:val="000000"/>
                <w:sz w:val="20"/>
                <w:szCs w:val="20"/>
              </w:rPr>
              <w:t>See</w:t>
            </w:r>
            <w:r w:rsidR="00677AB2">
              <w:rPr>
                <w:rFonts w:ascii="sans-serif" w:hAnsi="sans-serif" w:cs="sans-serif"/>
                <w:color w:val="000000"/>
                <w:sz w:val="20"/>
                <w:szCs w:val="20"/>
              </w:rPr>
              <w:t xml:space="preserve"> 1983 Minn. Laws, ch. 247, </w:t>
            </w:r>
            <w:r w:rsidR="00677AB2">
              <w:rPr>
                <w:rFonts w:ascii="sans-serif" w:hAnsi="sans-serif" w:cs="sans-serif"/>
                <w:color w:val="000000"/>
                <w:sz w:val="20"/>
                <w:szCs w:val="20"/>
              </w:rPr>
              <w:t>§</w:t>
            </w:r>
            <w:r w:rsidR="00677AB2">
              <w:rPr>
                <w:rFonts w:ascii="sans-serif" w:hAnsi="sans-serif" w:cs="sans-serif"/>
                <w:color w:val="000000"/>
                <w:sz w:val="20"/>
                <w:szCs w:val="20"/>
              </w:rPr>
              <w:t xml:space="preserve"> 171, at 944. The legislature has not amended </w:t>
            </w:r>
            <w:r>
              <w:rPr>
                <w:rFonts w:ascii="sans-serif" w:hAnsi="sans-serif" w:cs="sans-serif"/>
                <w:noProof/>
                <w:color w:val="000000"/>
                <w:sz w:val="20"/>
                <w:szCs w:val="20"/>
              </w:rPr>
              <w:drawing>
                <wp:inline distT="0" distB="0" distL="0" distR="0" wp14:anchorId="6E285152" wp14:editId="0CBD1FDA">
                  <wp:extent cx="161925" cy="161925"/>
                  <wp:effectExtent l="0" t="0" r="0" b="0"/>
                  <wp:docPr id="211" name="Picture 21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6" w:history="1">
              <w:r w:rsidR="00677AB2">
                <w:rPr>
                  <w:rFonts w:ascii="sans-serif" w:hAnsi="sans-serif" w:cs="sans-serif"/>
                  <w:color w:val="0E568C"/>
                  <w:sz w:val="20"/>
                  <w:szCs w:val="20"/>
                </w:rPr>
                <w:t>section 116B.10</w:t>
              </w:r>
            </w:hyperlink>
            <w:r w:rsidR="00677AB2">
              <w:rPr>
                <w:rFonts w:ascii="sans-serif" w:hAnsi="sans-serif" w:cs="sans-serif"/>
                <w:color w:val="000000"/>
                <w:sz w:val="20"/>
                <w:szCs w:val="20"/>
              </w:rPr>
              <w:t xml:space="preserve"> since the creation of the Minnesota Court of Appeals, suggesting that review after the district court remits to an agen</w:t>
            </w:r>
            <w:r w:rsidR="00677AB2">
              <w:rPr>
                <w:rFonts w:ascii="sans-serif" w:hAnsi="sans-serif" w:cs="sans-serif"/>
                <w:color w:val="000000"/>
                <w:sz w:val="20"/>
                <w:szCs w:val="20"/>
              </w:rPr>
              <w:t>cy under that section remains for the district court.</w:t>
            </w:r>
          </w:p>
          <w:p w14:paraId="6DABA9EA"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0" w:name="co_footnote_B00122048079120_1"/>
      <w:bookmarkEnd w:id="190"/>
      <w:tr w:rsidR="00000000" w14:paraId="7DDB1B93" w14:textId="77777777">
        <w:tblPrEx>
          <w:tblCellMar>
            <w:top w:w="0" w:type="dxa"/>
            <w:left w:w="0" w:type="dxa"/>
            <w:bottom w:w="0" w:type="dxa"/>
            <w:right w:w="0" w:type="dxa"/>
          </w:tblCellMar>
        </w:tblPrEx>
        <w:tc>
          <w:tcPr>
            <w:tcW w:w="600" w:type="dxa"/>
            <w:tcBorders>
              <w:top w:val="nil"/>
              <w:left w:val="nil"/>
              <w:bottom w:val="nil"/>
              <w:right w:val="nil"/>
            </w:tcBorders>
          </w:tcPr>
          <w:p w14:paraId="07FA9CDB"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"#co_fnRef_B00122048079120_ID0EKKDI_1"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3460263F"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7A80A90" w14:textId="0D62596A"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Unpublished opinions are not precedential, </w:t>
            </w:r>
            <w:hyperlink r:id="rId417" w:history="1">
              <w:r>
                <w:rPr>
                  <w:rFonts w:ascii="sans-serif" w:hAnsi="sans-serif" w:cs="sans-serif"/>
                  <w:color w:val="0E568C"/>
                  <w:sz w:val="20"/>
                  <w:szCs w:val="20"/>
                </w:rPr>
                <w:t>Minn. Stat. § 480A.</w:t>
              </w:r>
              <w:r>
                <w:rPr>
                  <w:rFonts w:ascii="sans-serif" w:hAnsi="sans-serif" w:cs="sans-serif"/>
                  <w:color w:val="0E568C"/>
                  <w:sz w:val="20"/>
                  <w:szCs w:val="20"/>
                </w:rPr>
                <w:t>08, subd. 3 (2018)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but they may be persuasive.</w:t>
            </w:r>
            <w:r>
              <w:rPr>
                <w:rFonts w:ascii="sans-serif" w:hAnsi="sans-serif" w:cs="sans-serif"/>
                <w:color w:val="000000"/>
                <w:sz w:val="20"/>
                <w:szCs w:val="20"/>
              </w:rPr>
              <w:t>”</w:t>
            </w:r>
            <w:r>
              <w:rPr>
                <w:rFonts w:ascii="sans-serif" w:hAnsi="sans-serif" w:cs="sans-serif"/>
                <w:color w:val="000000"/>
                <w:sz w:val="20"/>
                <w:szCs w:val="20"/>
              </w:rPr>
              <w:t xml:space="preserve"> </w:t>
            </w:r>
            <w:r w:rsidR="00CC24F6">
              <w:rPr>
                <w:rFonts w:ascii="sans-serif" w:hAnsi="sans-serif" w:cs="sans-serif"/>
                <w:noProof/>
                <w:color w:val="000000"/>
                <w:sz w:val="20"/>
                <w:szCs w:val="20"/>
              </w:rPr>
              <w:drawing>
                <wp:inline distT="0" distB="0" distL="0" distR="0" wp14:anchorId="1BC49CEB" wp14:editId="2C1DC6DA">
                  <wp:extent cx="161925" cy="161925"/>
                  <wp:effectExtent l="0" t="0" r="0" b="0"/>
                  <wp:docPr id="212" name="Picture 212">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9" w:history="1">
              <w:r>
                <w:rPr>
                  <w:rFonts w:ascii="sans-serif" w:hAnsi="sans-serif" w:cs="sans-serif"/>
                  <w:i/>
                  <w:iCs/>
                  <w:color w:val="0E568C"/>
                  <w:sz w:val="20"/>
                  <w:szCs w:val="20"/>
                </w:rPr>
                <w:t>Kruse v. Comm’r of Pub. Safety</w:t>
              </w:r>
              <w:r>
                <w:rPr>
                  <w:rFonts w:ascii="sans-serif" w:hAnsi="sans-serif" w:cs="sans-serif"/>
                  <w:color w:val="0E568C"/>
                  <w:sz w:val="20"/>
                  <w:szCs w:val="20"/>
                </w:rPr>
                <w:t>, 906 N.W.2d 554, 559 (Minn. App. 2018)</w:t>
              </w:r>
            </w:hyperlink>
            <w:r>
              <w:rPr>
                <w:rFonts w:ascii="sans-serif" w:hAnsi="sans-serif" w:cs="sans-serif"/>
                <w:color w:val="000000"/>
                <w:sz w:val="20"/>
                <w:szCs w:val="20"/>
              </w:rPr>
              <w:t>.</w:t>
            </w:r>
          </w:p>
          <w:p w14:paraId="34AA21B0"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1" w:name="co_footnote_B00132048079120_1"/>
      <w:bookmarkEnd w:id="191"/>
      <w:tr w:rsidR="00000000" w14:paraId="7A154066" w14:textId="77777777">
        <w:tblPrEx>
          <w:tblCellMar>
            <w:top w:w="0" w:type="dxa"/>
            <w:left w:w="0" w:type="dxa"/>
            <w:bottom w:w="0" w:type="dxa"/>
            <w:right w:w="0" w:type="dxa"/>
          </w:tblCellMar>
        </w:tblPrEx>
        <w:tc>
          <w:tcPr>
            <w:tcW w:w="600" w:type="dxa"/>
            <w:tcBorders>
              <w:top w:val="nil"/>
              <w:left w:val="nil"/>
              <w:bottom w:val="nil"/>
              <w:right w:val="nil"/>
            </w:tcBorders>
          </w:tcPr>
          <w:p w14:paraId="59BDD0E9"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"#co_fnRef_B00132048079120_ID0EEPDI_1"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620453E2"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12EBC1" w14:textId="0539D212"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a related context, the Ninth Circuit Court of Appeals has recently expressly refrained from deciding whether that groundwater is a </w:t>
            </w:r>
            <w:r>
              <w:rPr>
                <w:rFonts w:ascii="sans-serif" w:hAnsi="sans-serif" w:cs="sans-serif"/>
                <w:color w:val="000000"/>
                <w:sz w:val="20"/>
                <w:szCs w:val="20"/>
              </w:rPr>
              <w:t>“</w:t>
            </w:r>
            <w:r>
              <w:rPr>
                <w:rFonts w:ascii="sans-serif" w:hAnsi="sans-serif" w:cs="sans-serif"/>
                <w:color w:val="000000"/>
                <w:sz w:val="20"/>
                <w:szCs w:val="20"/>
              </w:rPr>
              <w:t>navigab</w:t>
            </w:r>
            <w:r>
              <w:rPr>
                <w:rFonts w:ascii="sans-serif" w:hAnsi="sans-serif" w:cs="sans-serif"/>
                <w:color w:val="000000"/>
                <w:sz w:val="20"/>
                <w:szCs w:val="20"/>
              </w:rPr>
              <w:t>le water.</w:t>
            </w:r>
            <w:r>
              <w:rPr>
                <w:rFonts w:ascii="sans-serif" w:hAnsi="sans-serif" w:cs="sans-serif"/>
                <w:color w:val="000000"/>
                <w:sz w:val="20"/>
                <w:szCs w:val="20"/>
              </w:rPr>
              <w:t>”</w:t>
            </w:r>
            <w:r>
              <w:rPr>
                <w:rFonts w:ascii="sans-serif" w:hAnsi="sans-serif" w:cs="sans-serif"/>
                <w:color w:val="000000"/>
                <w:sz w:val="20"/>
                <w:szCs w:val="20"/>
              </w:rPr>
              <w:t xml:space="preserve"> </w:t>
            </w:r>
            <w:r w:rsidR="00CC24F6">
              <w:rPr>
                <w:rFonts w:ascii="sans-serif" w:hAnsi="sans-serif" w:cs="sans-serif"/>
                <w:noProof/>
                <w:color w:val="000000"/>
                <w:sz w:val="20"/>
                <w:szCs w:val="20"/>
              </w:rPr>
              <w:drawing>
                <wp:inline distT="0" distB="0" distL="0" distR="0" wp14:anchorId="60C4AD06" wp14:editId="491D545A">
                  <wp:extent cx="161925" cy="161925"/>
                  <wp:effectExtent l="0" t="0" r="0" b="0"/>
                  <wp:docPr id="213" name="Picture 213">
                    <a:hlinkClick xmlns:a="http://schemas.openxmlformats.org/drawingml/2006/main" r:id="rId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1" w:history="1">
              <w:r>
                <w:rPr>
                  <w:rFonts w:ascii="sans-serif" w:hAnsi="sans-serif" w:cs="sans-serif"/>
                  <w:i/>
                  <w:iCs/>
                  <w:color w:val="0E568C"/>
                  <w:sz w:val="20"/>
                  <w:szCs w:val="20"/>
                </w:rPr>
                <w:t>Hawai‘i Wildlife Fund v. City of Maui</w:t>
              </w:r>
              <w:r>
                <w:rPr>
                  <w:rFonts w:ascii="sans-serif" w:hAnsi="sans-serif" w:cs="sans-serif"/>
                  <w:color w:val="0E568C"/>
                  <w:sz w:val="20"/>
                  <w:szCs w:val="20"/>
                </w:rPr>
                <w:t>, 886 F.3d 737 (9th Cir. 2018)</w:t>
              </w:r>
            </w:hyperlink>
            <w:r>
              <w:rPr>
                <w:rFonts w:ascii="sans-serif" w:hAnsi="sans-serif" w:cs="sans-serif"/>
                <w:color w:val="000000"/>
                <w:sz w:val="20"/>
                <w:szCs w:val="20"/>
              </w:rPr>
              <w:t xml:space="preserve">, </w:t>
            </w:r>
            <w:r>
              <w:rPr>
                <w:rFonts w:ascii="sans-serif" w:hAnsi="sans-serif" w:cs="sans-serif"/>
                <w:i/>
                <w:iCs/>
                <w:color w:val="000000"/>
                <w:sz w:val="20"/>
                <w:szCs w:val="20"/>
              </w:rPr>
              <w:t>cert. granted</w:t>
            </w:r>
            <w:r>
              <w:rPr>
                <w:rFonts w:ascii="sans-serif" w:hAnsi="sans-serif" w:cs="sans-serif"/>
                <w:color w:val="000000"/>
                <w:sz w:val="20"/>
                <w:szCs w:val="20"/>
              </w:rPr>
              <w:t xml:space="preserve"> (U.S. Feb. 19, 2019) (No. 18-260). We note that the United States Supreme Court granted certiorari, but limited its gran</w:t>
            </w:r>
            <w:r>
              <w:rPr>
                <w:rFonts w:ascii="sans-serif" w:hAnsi="sans-serif" w:cs="sans-serif"/>
                <w:color w:val="000000"/>
                <w:sz w:val="20"/>
                <w:szCs w:val="20"/>
              </w:rPr>
              <w:t>t of certiorari to a single issue. The question presented to the Supreme Court for review is whether the Clean Water Act requires a permit when pollutants originate from a point source but are conveyed to navigable waters by a nonpoint source, such as grou</w:t>
            </w:r>
            <w:r>
              <w:rPr>
                <w:rFonts w:ascii="sans-serif" w:hAnsi="sans-serif" w:cs="sans-serif"/>
                <w:color w:val="000000"/>
                <w:sz w:val="20"/>
                <w:szCs w:val="20"/>
              </w:rPr>
              <w:t>ndwater. The Supreme Court is not addressing the relevant aspect of the Ninth Circuit’s opinion cited here</w:t>
            </w:r>
            <w:r>
              <w:rPr>
                <w:rFonts w:ascii="sans-serif" w:hAnsi="sans-serif" w:cs="sans-serif"/>
                <w:color w:val="000000"/>
                <w:sz w:val="20"/>
                <w:szCs w:val="20"/>
              </w:rPr>
              <w:t>—</w:t>
            </w:r>
            <w:r>
              <w:rPr>
                <w:rFonts w:ascii="sans-serif" w:hAnsi="sans-serif" w:cs="sans-serif"/>
                <w:color w:val="000000"/>
                <w:sz w:val="20"/>
                <w:szCs w:val="20"/>
              </w:rPr>
              <w:t xml:space="preserve">whether groundwater is a </w:t>
            </w:r>
            <w:r>
              <w:rPr>
                <w:rFonts w:ascii="sans-serif" w:hAnsi="sans-serif" w:cs="sans-serif"/>
                <w:color w:val="000000"/>
                <w:sz w:val="20"/>
                <w:szCs w:val="20"/>
              </w:rPr>
              <w:t>“</w:t>
            </w:r>
            <w:r>
              <w:rPr>
                <w:rFonts w:ascii="sans-serif" w:hAnsi="sans-serif" w:cs="sans-serif"/>
                <w:color w:val="000000"/>
                <w:sz w:val="20"/>
                <w:szCs w:val="20"/>
              </w:rPr>
              <w:t>navigable water.</w:t>
            </w:r>
            <w:r>
              <w:rPr>
                <w:rFonts w:ascii="sans-serif" w:hAnsi="sans-serif" w:cs="sans-serif"/>
                <w:color w:val="000000"/>
                <w:sz w:val="20"/>
                <w:szCs w:val="20"/>
              </w:rPr>
              <w:t>”</w:t>
            </w:r>
          </w:p>
          <w:p w14:paraId="7FEB1F1B"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2" w:name="co_footnote_B00142048079120_1"/>
      <w:bookmarkEnd w:id="192"/>
      <w:tr w:rsidR="00000000" w14:paraId="5D9367F8" w14:textId="77777777">
        <w:tblPrEx>
          <w:tblCellMar>
            <w:top w:w="0" w:type="dxa"/>
            <w:left w:w="0" w:type="dxa"/>
            <w:bottom w:w="0" w:type="dxa"/>
            <w:right w:w="0" w:type="dxa"/>
          </w:tblCellMar>
        </w:tblPrEx>
        <w:tc>
          <w:tcPr>
            <w:tcW w:w="600" w:type="dxa"/>
            <w:tcBorders>
              <w:top w:val="nil"/>
              <w:left w:val="nil"/>
              <w:bottom w:val="nil"/>
              <w:right w:val="nil"/>
            </w:tcBorders>
          </w:tcPr>
          <w:p w14:paraId="1C5470FC"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"#co_fnRef_B00142048079120_ID0ERTDI</w:instrText>
            </w:r>
            <w:r>
              <w:rPr>
                <w:rFonts w:ascii="sans-serif" w:hAnsi="sans-serif" w:cs="sans-serif"/>
                <w:color w:val="000000"/>
                <w:sz w:val="20"/>
                <w:szCs w:val="20"/>
              </w:rPr>
              <w:instrText xml:space="preserve">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6E7F249F"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EACE6FE"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have no occasion to consider or address the question of whether the public-trust doctrine would extend to groundwater below the lake bed, because no extraction of groundwater from beneath the lake is permitted or contemplated. The existing gr</w:t>
            </w:r>
            <w:r>
              <w:rPr>
                <w:rFonts w:ascii="sans-serif" w:hAnsi="sans-serif" w:cs="sans-serif"/>
                <w:color w:val="000000"/>
                <w:sz w:val="20"/>
                <w:szCs w:val="20"/>
              </w:rPr>
              <w:t>oundwater extraction permits are for wells outside the boundaries of the lake and lake bed.</w:t>
            </w:r>
          </w:p>
          <w:p w14:paraId="6A26623B"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3" w:name="co_footnote_B00152048079120_1"/>
      <w:bookmarkEnd w:id="193"/>
      <w:tr w:rsidR="00000000" w14:paraId="6A922620" w14:textId="77777777">
        <w:tblPrEx>
          <w:tblCellMar>
            <w:top w:w="0" w:type="dxa"/>
            <w:left w:w="0" w:type="dxa"/>
            <w:bottom w:w="0" w:type="dxa"/>
            <w:right w:w="0" w:type="dxa"/>
          </w:tblCellMar>
        </w:tblPrEx>
        <w:tc>
          <w:tcPr>
            <w:tcW w:w="600" w:type="dxa"/>
            <w:tcBorders>
              <w:top w:val="nil"/>
              <w:left w:val="nil"/>
              <w:bottom w:val="nil"/>
              <w:right w:val="nil"/>
            </w:tcBorders>
          </w:tcPr>
          <w:p w14:paraId="7B087C91"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"#co_fnRef_B00152048079120_ID0EVVAK_1"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0F9FC0F6"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BA61A0"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Evergreen permits have no expiration date. For example, the district court found that the City of White Bear Lake’s permit was issued in 1969 and the expiration date is listed as </w:t>
            </w:r>
            <w:r>
              <w:rPr>
                <w:rFonts w:ascii="sans-serif" w:hAnsi="sans-serif" w:cs="sans-serif"/>
                <w:color w:val="000000"/>
                <w:sz w:val="20"/>
                <w:szCs w:val="20"/>
              </w:rPr>
              <w:t>“</w:t>
            </w:r>
            <w:r>
              <w:rPr>
                <w:rFonts w:ascii="sans-serif" w:hAnsi="sans-serif" w:cs="sans-serif"/>
                <w:color w:val="000000"/>
                <w:sz w:val="20"/>
                <w:szCs w:val="20"/>
              </w:rPr>
              <w:t>long-term appropriation.</w:t>
            </w:r>
            <w:r>
              <w:rPr>
                <w:rFonts w:ascii="sans-serif" w:hAnsi="sans-serif" w:cs="sans-serif"/>
                <w:color w:val="000000"/>
                <w:sz w:val="20"/>
                <w:szCs w:val="20"/>
              </w:rPr>
              <w:t>”</w:t>
            </w:r>
          </w:p>
          <w:p w14:paraId="4F40232C"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4" w:name="co_footnote_B00162048079120_1"/>
      <w:bookmarkEnd w:id="194"/>
      <w:tr w:rsidR="00000000" w14:paraId="00AF4BB8" w14:textId="77777777">
        <w:tblPrEx>
          <w:tblCellMar>
            <w:top w:w="0" w:type="dxa"/>
            <w:left w:w="0" w:type="dxa"/>
            <w:bottom w:w="0" w:type="dxa"/>
            <w:right w:w="0" w:type="dxa"/>
          </w:tblCellMar>
        </w:tblPrEx>
        <w:tc>
          <w:tcPr>
            <w:tcW w:w="600" w:type="dxa"/>
            <w:tcBorders>
              <w:top w:val="nil"/>
              <w:left w:val="nil"/>
              <w:bottom w:val="nil"/>
              <w:right w:val="nil"/>
            </w:tcBorders>
          </w:tcPr>
          <w:p w14:paraId="03CD7CFC"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"#co_fnRef_B00162048079120_ID0EE3AK_1"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7D407D79"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1A986C" w14:textId="255D6362"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Appellants contend that chapter 103G does not apply to groundwater permits that were issued before the legislation was adopted in 1990. This position is not supported by the language of the c</w:t>
            </w:r>
            <w:r>
              <w:rPr>
                <w:rFonts w:ascii="sans-serif" w:hAnsi="sans-serif" w:cs="sans-serif"/>
                <w:color w:val="000000"/>
                <w:sz w:val="20"/>
                <w:szCs w:val="20"/>
              </w:rPr>
              <w:t xml:space="preserve">hapter, which says, for example, that </w:t>
            </w:r>
            <w:r>
              <w:rPr>
                <w:rFonts w:ascii="sans-serif" w:hAnsi="sans-serif" w:cs="sans-serif"/>
                <w:color w:val="000000"/>
                <w:sz w:val="20"/>
                <w:szCs w:val="20"/>
              </w:rPr>
              <w:t>“</w:t>
            </w:r>
            <w:r>
              <w:rPr>
                <w:rFonts w:ascii="sans-serif" w:hAnsi="sans-serif" w:cs="sans-serif"/>
                <w:color w:val="000000"/>
                <w:sz w:val="20"/>
                <w:szCs w:val="20"/>
              </w:rPr>
              <w:t xml:space="preserve">[g]roundwater appropriations that will have negative impacts to surface waters are subject to applicable provisions in </w:t>
            </w:r>
            <w:r w:rsidR="00CC24F6">
              <w:rPr>
                <w:rFonts w:ascii="sans-serif" w:hAnsi="sans-serif" w:cs="sans-serif"/>
                <w:noProof/>
                <w:color w:val="000000"/>
                <w:sz w:val="20"/>
                <w:szCs w:val="20"/>
              </w:rPr>
              <w:drawing>
                <wp:inline distT="0" distB="0" distL="0" distR="0" wp14:anchorId="742EAE38" wp14:editId="28CEECC1">
                  <wp:extent cx="161925" cy="161925"/>
                  <wp:effectExtent l="0" t="0" r="0" b="0"/>
                  <wp:docPr id="214" name="Picture 214">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2" w:history="1">
              <w:r>
                <w:rPr>
                  <w:rFonts w:ascii="sans-serif" w:hAnsi="sans-serif" w:cs="sans-serif"/>
                  <w:color w:val="0E568C"/>
                  <w:sz w:val="20"/>
                  <w:szCs w:val="20"/>
                </w:rPr>
                <w:t>section 103G.285</w:t>
              </w:r>
            </w:hyperlink>
            <w:r>
              <w:rPr>
                <w:rFonts w:ascii="sans-serif" w:hAnsi="sans-serif" w:cs="sans-serif"/>
                <w:color w:val="000000"/>
                <w:sz w:val="20"/>
                <w:szCs w:val="20"/>
              </w:rPr>
              <w:t>.</w:t>
            </w:r>
            <w:r>
              <w:rPr>
                <w:rFonts w:ascii="sans-serif" w:hAnsi="sans-serif" w:cs="sans-serif"/>
                <w:color w:val="000000"/>
                <w:sz w:val="20"/>
                <w:szCs w:val="20"/>
              </w:rPr>
              <w:t>”</w:t>
            </w:r>
            <w:r>
              <w:rPr>
                <w:rFonts w:ascii="sans-serif" w:hAnsi="sans-serif" w:cs="sans-serif"/>
                <w:color w:val="000000"/>
                <w:sz w:val="20"/>
                <w:szCs w:val="20"/>
              </w:rPr>
              <w:t xml:space="preserve"> </w:t>
            </w:r>
            <w:r w:rsidR="00CC24F6">
              <w:rPr>
                <w:rFonts w:ascii="sans-serif" w:hAnsi="sans-serif" w:cs="sans-serif"/>
                <w:noProof/>
                <w:color w:val="000000"/>
                <w:sz w:val="20"/>
                <w:szCs w:val="20"/>
              </w:rPr>
              <w:drawing>
                <wp:inline distT="0" distB="0" distL="0" distR="0" wp14:anchorId="3DDEA1E4" wp14:editId="091E1C60">
                  <wp:extent cx="161925" cy="161925"/>
                  <wp:effectExtent l="0" t="0" r="0" b="0"/>
                  <wp:docPr id="215" name="Picture 215">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3" w:history="1">
              <w:r>
                <w:rPr>
                  <w:rFonts w:ascii="sans-serif" w:hAnsi="sans-serif" w:cs="sans-serif"/>
                  <w:color w:val="0E568C"/>
                  <w:sz w:val="20"/>
                  <w:szCs w:val="20"/>
                </w:rPr>
                <w:t>Minn. Stat. § 103G.287, subd. 2</w:t>
              </w:r>
            </w:hyperlink>
            <w:r>
              <w:rPr>
                <w:rFonts w:ascii="sans-serif" w:hAnsi="sans-serif" w:cs="sans-serif"/>
                <w:color w:val="000000"/>
                <w:sz w:val="20"/>
                <w:szCs w:val="20"/>
              </w:rPr>
              <w:t xml:space="preserve">. Moreover, </w:t>
            </w:r>
            <w:hyperlink r:id="rId424" w:history="1">
              <w:r>
                <w:rPr>
                  <w:rFonts w:ascii="sans-serif" w:hAnsi="sans-serif" w:cs="sans-serif"/>
                  <w:color w:val="0E568C"/>
                  <w:sz w:val="20"/>
                  <w:szCs w:val="20"/>
                </w:rPr>
                <w:t>Minn. R. 6115.0750</w:t>
              </w:r>
            </w:hyperlink>
            <w:r>
              <w:rPr>
                <w:rFonts w:ascii="sans-serif" w:hAnsi="sans-serif" w:cs="sans-serif"/>
                <w:color w:val="000000"/>
                <w:sz w:val="20"/>
                <w:szCs w:val="20"/>
              </w:rPr>
              <w:t xml:space="preserve">, subp. 7, states that </w:t>
            </w:r>
            <w:r>
              <w:rPr>
                <w:rFonts w:ascii="sans-serif" w:hAnsi="sans-serif" w:cs="sans-serif"/>
                <w:color w:val="000000"/>
                <w:sz w:val="20"/>
                <w:szCs w:val="20"/>
              </w:rPr>
              <w:t>“</w:t>
            </w:r>
            <w:r>
              <w:rPr>
                <w:rFonts w:ascii="sans-serif" w:hAnsi="sans-serif" w:cs="sans-serif"/>
                <w:color w:val="000000"/>
                <w:sz w:val="20"/>
                <w:szCs w:val="20"/>
              </w:rPr>
              <w:t>[a]ll [water appropriation] permits issued by the commissioner sinc</w:t>
            </w:r>
            <w:r>
              <w:rPr>
                <w:rFonts w:ascii="sans-serif" w:hAnsi="sans-serif" w:cs="sans-serif"/>
                <w:color w:val="000000"/>
                <w:sz w:val="20"/>
                <w:szCs w:val="20"/>
              </w:rPr>
              <w:t xml:space="preserve">e 1949 are subject to the provisions of </w:t>
            </w:r>
            <w:hyperlink r:id="rId425" w:history="1">
              <w:r>
                <w:rPr>
                  <w:rFonts w:ascii="sans-serif" w:hAnsi="sans-serif" w:cs="sans-serif"/>
                  <w:color w:val="0E568C"/>
                  <w:sz w:val="20"/>
                  <w:szCs w:val="20"/>
                </w:rPr>
                <w:t>Minnesota Statutes, section 103G.315, subdivision 11</w:t>
              </w:r>
            </w:hyperlink>
            <w:r>
              <w:rPr>
                <w:rFonts w:ascii="sans-serif" w:hAnsi="sans-serif" w:cs="sans-serif"/>
                <w:color w:val="000000"/>
                <w:sz w:val="20"/>
                <w:szCs w:val="20"/>
              </w:rPr>
              <w:t>.</w:t>
            </w:r>
            <w:r>
              <w:rPr>
                <w:rFonts w:ascii="sans-serif" w:hAnsi="sans-serif" w:cs="sans-serif"/>
                <w:color w:val="000000"/>
                <w:sz w:val="20"/>
                <w:szCs w:val="20"/>
              </w:rPr>
              <w:t>”</w:t>
            </w:r>
            <w:r>
              <w:rPr>
                <w:rFonts w:ascii="sans-serif" w:hAnsi="sans-serif" w:cs="sans-serif"/>
                <w:color w:val="000000"/>
                <w:sz w:val="20"/>
                <w:szCs w:val="20"/>
              </w:rPr>
              <w:t xml:space="preserve"> </w:t>
            </w:r>
            <w:hyperlink r:id="rId426" w:history="1">
              <w:r>
                <w:rPr>
                  <w:rFonts w:ascii="sans-serif" w:hAnsi="sans-serif" w:cs="sans-serif"/>
                  <w:color w:val="0E568C"/>
                  <w:sz w:val="20"/>
                  <w:szCs w:val="20"/>
                </w:rPr>
                <w:t>Minn. R. 6115.0750</w:t>
              </w:r>
            </w:hyperlink>
            <w:r>
              <w:rPr>
                <w:rFonts w:ascii="sans-serif" w:hAnsi="sans-serif" w:cs="sans-serif"/>
                <w:color w:val="000000"/>
                <w:sz w:val="20"/>
                <w:szCs w:val="20"/>
              </w:rPr>
              <w:t xml:space="preserve">, subp. 7 (2017). </w:t>
            </w:r>
            <w:hyperlink r:id="rId427" w:history="1">
              <w:r>
                <w:rPr>
                  <w:rFonts w:ascii="sans-serif" w:hAnsi="sans-serif" w:cs="sans-serif"/>
                  <w:color w:val="0E568C"/>
                  <w:sz w:val="20"/>
                  <w:szCs w:val="20"/>
                </w:rPr>
                <w:t>Section 103G.315, subdivision 11</w:t>
              </w:r>
            </w:hyperlink>
            <w:r>
              <w:rPr>
                <w:rFonts w:ascii="sans-serif" w:hAnsi="sans-serif" w:cs="sans-serif"/>
                <w:color w:val="000000"/>
                <w:sz w:val="20"/>
                <w:szCs w:val="20"/>
              </w:rPr>
              <w:t>, in turn, provides that wat</w:t>
            </w:r>
            <w:r>
              <w:rPr>
                <w:rFonts w:ascii="sans-serif" w:hAnsi="sans-serif" w:cs="sans-serif"/>
                <w:color w:val="000000"/>
                <w:sz w:val="20"/>
                <w:szCs w:val="20"/>
              </w:rPr>
              <w:t xml:space="preserve">er appropriation permits are subject to </w:t>
            </w:r>
            <w:r>
              <w:rPr>
                <w:rFonts w:ascii="sans-serif" w:hAnsi="sans-serif" w:cs="sans-serif"/>
                <w:color w:val="000000"/>
                <w:sz w:val="20"/>
                <w:szCs w:val="20"/>
              </w:rPr>
              <w:t>“</w:t>
            </w:r>
            <w:r>
              <w:rPr>
                <w:rFonts w:ascii="sans-serif" w:hAnsi="sans-serif" w:cs="sans-serif"/>
                <w:color w:val="000000"/>
                <w:sz w:val="20"/>
                <w:szCs w:val="20"/>
              </w:rPr>
              <w:t>applicable law existing before or after the issuance of the permit,</w:t>
            </w:r>
            <w:r>
              <w:rPr>
                <w:rFonts w:ascii="sans-serif" w:hAnsi="sans-serif" w:cs="sans-serif"/>
                <w:color w:val="000000"/>
                <w:sz w:val="20"/>
                <w:szCs w:val="20"/>
              </w:rPr>
              <w:t>”</w:t>
            </w:r>
            <w:r>
              <w:rPr>
                <w:rFonts w:ascii="sans-serif" w:hAnsi="sans-serif" w:cs="sans-serif"/>
                <w:color w:val="000000"/>
                <w:sz w:val="20"/>
                <w:szCs w:val="20"/>
              </w:rPr>
              <w:t xml:space="preserve"> unless the law says otherwise. </w:t>
            </w:r>
            <w:hyperlink r:id="rId428" w:history="1">
              <w:r>
                <w:rPr>
                  <w:rFonts w:ascii="sans-serif" w:hAnsi="sans-serif" w:cs="sans-serif"/>
                  <w:color w:val="0E568C"/>
                  <w:sz w:val="20"/>
                  <w:szCs w:val="20"/>
                </w:rPr>
                <w:t>Minn. Stat. § 103G.315, subd. 11(a)(3) (2018)</w:t>
              </w:r>
            </w:hyperlink>
            <w:r>
              <w:rPr>
                <w:rFonts w:ascii="sans-serif" w:hAnsi="sans-serif" w:cs="sans-serif"/>
                <w:color w:val="000000"/>
                <w:sz w:val="20"/>
                <w:szCs w:val="20"/>
              </w:rPr>
              <w:t>.</w:t>
            </w:r>
          </w:p>
          <w:p w14:paraId="4D563EAD"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5" w:name="co_footnote_B00172048079120_1"/>
      <w:bookmarkEnd w:id="195"/>
      <w:tr w:rsidR="00000000" w14:paraId="467B176E" w14:textId="77777777">
        <w:tblPrEx>
          <w:tblCellMar>
            <w:top w:w="0" w:type="dxa"/>
            <w:left w:w="0" w:type="dxa"/>
            <w:bottom w:w="0" w:type="dxa"/>
            <w:right w:w="0" w:type="dxa"/>
          </w:tblCellMar>
        </w:tblPrEx>
        <w:tc>
          <w:tcPr>
            <w:tcW w:w="600" w:type="dxa"/>
            <w:tcBorders>
              <w:top w:val="nil"/>
              <w:left w:val="nil"/>
              <w:bottom w:val="nil"/>
              <w:right w:val="nil"/>
            </w:tcBorders>
          </w:tcPr>
          <w:p w14:paraId="5FF86F4A"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"#co_fnRef_B00172048079120_ID0E15AK_1"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58D2527C"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7B333DE"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district court found that, in late 2016, the DNR set a protected elevation of 922 feet for the lake. But the district court also found that </w:t>
            </w:r>
            <w:r>
              <w:rPr>
                <w:rFonts w:ascii="sans-serif" w:hAnsi="sans-serif" w:cs="sans-serif"/>
                <w:color w:val="000000"/>
                <w:sz w:val="20"/>
                <w:szCs w:val="20"/>
              </w:rPr>
              <w:t>“</w:t>
            </w:r>
            <w:r>
              <w:rPr>
                <w:rFonts w:ascii="sans-serif" w:hAnsi="sans-serif" w:cs="sans-serif"/>
                <w:color w:val="000000"/>
                <w:sz w:val="20"/>
                <w:szCs w:val="20"/>
              </w:rPr>
              <w:t xml:space="preserve">[w]ere it not for this lawsuit, DNR </w:t>
            </w:r>
            <w:r>
              <w:rPr>
                <w:rFonts w:ascii="sans-serif" w:hAnsi="sans-serif" w:cs="sans-serif"/>
                <w:color w:val="000000"/>
                <w:sz w:val="20"/>
                <w:szCs w:val="20"/>
              </w:rPr>
              <w:t>would not have set a protected elevation</w:t>
            </w:r>
            <w:r>
              <w:rPr>
                <w:rFonts w:ascii="sans-serif" w:hAnsi="sans-serif" w:cs="sans-serif"/>
                <w:color w:val="000000"/>
                <w:sz w:val="20"/>
                <w:szCs w:val="20"/>
              </w:rPr>
              <w:t>”</w:t>
            </w:r>
            <w:r>
              <w:rPr>
                <w:rFonts w:ascii="sans-serif" w:hAnsi="sans-serif" w:cs="sans-serif"/>
                <w:color w:val="000000"/>
                <w:sz w:val="20"/>
                <w:szCs w:val="20"/>
              </w:rPr>
              <w:t xml:space="preserve"> for the lake, the DNR </w:t>
            </w:r>
            <w:r>
              <w:rPr>
                <w:rFonts w:ascii="sans-serif" w:hAnsi="sans-serif" w:cs="sans-serif"/>
                <w:color w:val="000000"/>
                <w:sz w:val="20"/>
                <w:szCs w:val="20"/>
              </w:rPr>
              <w:t>“</w:t>
            </w:r>
            <w:r>
              <w:rPr>
                <w:rFonts w:ascii="sans-serif" w:hAnsi="sans-serif" w:cs="sans-serif"/>
                <w:color w:val="000000"/>
                <w:sz w:val="20"/>
                <w:szCs w:val="20"/>
              </w:rPr>
              <w:t xml:space="preserve">has no plans to enforce the protected elevation, and should [the lake] fall to 922 feet, </w:t>
            </w:r>
            <w:r>
              <w:rPr>
                <w:rFonts w:ascii="sans-serif" w:hAnsi="sans-serif" w:cs="sans-serif"/>
                <w:color w:val="000000"/>
                <w:sz w:val="20"/>
                <w:szCs w:val="20"/>
              </w:rPr>
              <w:t>‘</w:t>
            </w:r>
            <w:r>
              <w:rPr>
                <w:rFonts w:ascii="sans-serif" w:hAnsi="sans-serif" w:cs="sans-serif"/>
                <w:color w:val="000000"/>
                <w:sz w:val="20"/>
                <w:szCs w:val="20"/>
              </w:rPr>
              <w:t>nothing will happen.</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p>
          <w:p w14:paraId="50D996CD"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6" w:name="co_footnote_B00182048079120_1"/>
      <w:bookmarkEnd w:id="196"/>
      <w:tr w:rsidR="00000000" w14:paraId="4197A32E" w14:textId="77777777">
        <w:tblPrEx>
          <w:tblCellMar>
            <w:top w:w="0" w:type="dxa"/>
            <w:left w:w="0" w:type="dxa"/>
            <w:bottom w:w="0" w:type="dxa"/>
            <w:right w:w="0" w:type="dxa"/>
          </w:tblCellMar>
        </w:tblPrEx>
        <w:tc>
          <w:tcPr>
            <w:tcW w:w="600" w:type="dxa"/>
            <w:tcBorders>
              <w:top w:val="nil"/>
              <w:left w:val="nil"/>
              <w:bottom w:val="nil"/>
              <w:right w:val="nil"/>
            </w:tcBorders>
          </w:tcPr>
          <w:p w14:paraId="7B3EB272"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w:instrText>
            </w:r>
            <w:r>
              <w:rPr>
                <w:rFonts w:ascii="sans-serif" w:hAnsi="sans-serif" w:cs="sans-serif"/>
                <w:color w:val="000000"/>
                <w:sz w:val="20"/>
                <w:szCs w:val="20"/>
              </w:rPr>
              <w:instrText xml:space="preserve">Ref_B00182048079120_ID0EBGBK_1"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F50B74D"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694D06D" w14:textId="49E45BE0"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expresses concern that, if a 03 civil action is available in addition to a 10 civil action, </w:t>
            </w:r>
            <w:r>
              <w:rPr>
                <w:rFonts w:ascii="sans-serif" w:hAnsi="sans-serif" w:cs="sans-serif"/>
                <w:color w:val="000000"/>
                <w:sz w:val="20"/>
                <w:szCs w:val="20"/>
              </w:rPr>
              <w:t>“</w:t>
            </w:r>
            <w:r>
              <w:rPr>
                <w:rFonts w:ascii="sans-serif" w:hAnsi="sans-serif" w:cs="sans-serif"/>
                <w:color w:val="000000"/>
                <w:sz w:val="20"/>
                <w:szCs w:val="20"/>
              </w:rPr>
              <w:t xml:space="preserve">then the multitude of certiorari appeals ... will never be final so long as there is a person ... who can state </w:t>
            </w:r>
            <w:r>
              <w:rPr>
                <w:rFonts w:ascii="sans-serif" w:hAnsi="sans-serif" w:cs="sans-serif"/>
                <w:color w:val="000000"/>
                <w:sz w:val="20"/>
                <w:szCs w:val="20"/>
              </w:rPr>
              <w:t>a colorable claim ... that the agency permit allows the pollution, impairment, or destruction of natural resources.</w:t>
            </w:r>
            <w:r>
              <w:rPr>
                <w:rFonts w:ascii="sans-serif" w:hAnsi="sans-serif" w:cs="sans-serif"/>
                <w:color w:val="000000"/>
                <w:sz w:val="20"/>
                <w:szCs w:val="20"/>
              </w:rPr>
              <w:t>”</w:t>
            </w:r>
            <w:r>
              <w:rPr>
                <w:rFonts w:ascii="sans-serif" w:hAnsi="sans-serif" w:cs="sans-serif"/>
                <w:color w:val="000000"/>
                <w:sz w:val="20"/>
                <w:szCs w:val="20"/>
              </w:rPr>
              <w:t xml:space="preserve"> Yet the majority’s conclusion that a 10 civil action must be exclusive does not remedy this concern. The legislature expressly provided tha</w:t>
            </w:r>
            <w:r>
              <w:rPr>
                <w:rFonts w:ascii="sans-serif" w:hAnsi="sans-serif" w:cs="sans-serif"/>
                <w:color w:val="000000"/>
                <w:sz w:val="20"/>
                <w:szCs w:val="20"/>
              </w:rPr>
              <w:t xml:space="preserve">t a 10 civil action is available </w:t>
            </w:r>
            <w:r>
              <w:rPr>
                <w:rFonts w:ascii="sans-serif" w:hAnsi="sans-serif" w:cs="sans-serif"/>
                <w:i/>
                <w:iCs/>
                <w:color w:val="000000"/>
                <w:sz w:val="20"/>
                <w:szCs w:val="20"/>
              </w:rPr>
              <w:t>only</w:t>
            </w:r>
            <w:r>
              <w:rPr>
                <w:rFonts w:ascii="sans-serif" w:hAnsi="sans-serif" w:cs="sans-serif"/>
                <w:color w:val="000000"/>
                <w:sz w:val="20"/>
                <w:szCs w:val="20"/>
              </w:rPr>
              <w:t xml:space="preserve"> when </w:t>
            </w:r>
            <w:r>
              <w:rPr>
                <w:rFonts w:ascii="sans-serif" w:hAnsi="sans-serif" w:cs="sans-serif"/>
                <w:color w:val="000000"/>
                <w:sz w:val="20"/>
                <w:szCs w:val="20"/>
              </w:rPr>
              <w:t>“</w:t>
            </w:r>
            <w:r>
              <w:rPr>
                <w:rFonts w:ascii="sans-serif" w:hAnsi="sans-serif" w:cs="sans-serif"/>
                <w:color w:val="000000"/>
                <w:sz w:val="20"/>
                <w:szCs w:val="20"/>
              </w:rPr>
              <w:t>the applicable statutory appeal period has elapsed.</w:t>
            </w:r>
            <w:r>
              <w:rPr>
                <w:rFonts w:ascii="sans-serif" w:hAnsi="sans-serif" w:cs="sans-serif"/>
                <w:color w:val="000000"/>
                <w:sz w:val="20"/>
                <w:szCs w:val="20"/>
              </w:rPr>
              <w:t>”</w:t>
            </w:r>
            <w:r>
              <w:rPr>
                <w:rFonts w:ascii="sans-serif" w:hAnsi="sans-serif" w:cs="sans-serif"/>
                <w:color w:val="000000"/>
                <w:sz w:val="20"/>
                <w:szCs w:val="20"/>
              </w:rPr>
              <w:t xml:space="preserve"> </w:t>
            </w:r>
            <w:r w:rsidR="00CC24F6">
              <w:rPr>
                <w:rFonts w:ascii="sans-serif" w:hAnsi="sans-serif" w:cs="sans-serif"/>
                <w:noProof/>
                <w:color w:val="000000"/>
                <w:sz w:val="20"/>
                <w:szCs w:val="20"/>
              </w:rPr>
              <w:drawing>
                <wp:inline distT="0" distB="0" distL="0" distR="0" wp14:anchorId="20F571EF" wp14:editId="3FCD8140">
                  <wp:extent cx="161925" cy="161925"/>
                  <wp:effectExtent l="0" t="0" r="0" b="0"/>
                  <wp:docPr id="216" name="Picture 216">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9" w:history="1">
              <w:r>
                <w:rPr>
                  <w:rFonts w:ascii="sans-serif" w:hAnsi="sans-serif" w:cs="sans-serif"/>
                  <w:color w:val="0E568C"/>
                  <w:sz w:val="20"/>
                  <w:szCs w:val="20"/>
                </w:rPr>
                <w:t>Minn. Stat. § 116B.10, subd. 1</w:t>
              </w:r>
            </w:hyperlink>
            <w:r>
              <w:rPr>
                <w:rFonts w:ascii="sans-serif" w:hAnsi="sans-serif" w:cs="sans-serif"/>
                <w:color w:val="000000"/>
                <w:sz w:val="20"/>
                <w:szCs w:val="20"/>
              </w:rPr>
              <w:t>. In other words, the legislature contemplated that a 10 civil acti</w:t>
            </w:r>
            <w:r>
              <w:rPr>
                <w:rFonts w:ascii="sans-serif" w:hAnsi="sans-serif" w:cs="sans-serif"/>
                <w:color w:val="000000"/>
                <w:sz w:val="20"/>
                <w:szCs w:val="20"/>
              </w:rPr>
              <w:t>on would be available in addition to a certiorari appeal from an agency decision to issue a permit.</w:t>
            </w:r>
          </w:p>
          <w:p w14:paraId="560CBC10"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7" w:name="co_footnote_B00192048079120_1"/>
      <w:bookmarkEnd w:id="197"/>
      <w:tr w:rsidR="00000000" w14:paraId="6F703D11" w14:textId="77777777">
        <w:tblPrEx>
          <w:tblCellMar>
            <w:top w:w="0" w:type="dxa"/>
            <w:left w:w="0" w:type="dxa"/>
            <w:bottom w:w="0" w:type="dxa"/>
            <w:right w:w="0" w:type="dxa"/>
          </w:tblCellMar>
        </w:tblPrEx>
        <w:tc>
          <w:tcPr>
            <w:tcW w:w="600" w:type="dxa"/>
            <w:tcBorders>
              <w:top w:val="nil"/>
              <w:left w:val="nil"/>
              <w:bottom w:val="nil"/>
              <w:right w:val="nil"/>
            </w:tcBorders>
          </w:tcPr>
          <w:p w14:paraId="715BEEBB"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"#co_fnRef_B00192048079120_ID0EBQCK_1"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6EE25FA9"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D7CCD9A"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district court’s finding is supported by exhibit 2, the Lake-Ground Water Interaction Study at White Bear Lake, Minnesota, which was prepared by the DNR. Specifically, the report stated that </w:t>
            </w:r>
            <w:r>
              <w:rPr>
                <w:rFonts w:ascii="sans-serif" w:hAnsi="sans-serif" w:cs="sans-serif"/>
                <w:color w:val="000000"/>
                <w:sz w:val="20"/>
                <w:szCs w:val="20"/>
              </w:rPr>
              <w:t>“</w:t>
            </w:r>
            <w:r>
              <w:rPr>
                <w:rFonts w:ascii="sans-serif" w:hAnsi="sans-serif" w:cs="sans-serif"/>
                <w:color w:val="000000"/>
                <w:sz w:val="20"/>
                <w:szCs w:val="20"/>
              </w:rPr>
              <w:t>[c]om</w:t>
            </w:r>
            <w:r>
              <w:rPr>
                <w:rFonts w:ascii="sans-serif" w:hAnsi="sans-serif" w:cs="sans-serif"/>
                <w:color w:val="000000"/>
                <w:sz w:val="20"/>
                <w:szCs w:val="20"/>
              </w:rPr>
              <w:t>parisons of lake level graphs with ground water level graphs shows a strong correlation between the timing of highs and lows of lake levels and observation well levels. ... This is a strong indication the two are strongly hydraulically connected.</w:t>
            </w:r>
            <w:r>
              <w:rPr>
                <w:rFonts w:ascii="sans-serif" w:hAnsi="sans-serif" w:cs="sans-serif"/>
                <w:color w:val="000000"/>
                <w:sz w:val="20"/>
                <w:szCs w:val="20"/>
              </w:rPr>
              <w:t>”</w:t>
            </w:r>
          </w:p>
          <w:p w14:paraId="37E88CD9"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98" w:name="co_footnote_B00202048079120_1"/>
      <w:bookmarkEnd w:id="198"/>
      <w:tr w:rsidR="00000000" w14:paraId="13A193A7" w14:textId="77777777">
        <w:tblPrEx>
          <w:tblCellMar>
            <w:top w:w="0" w:type="dxa"/>
            <w:left w:w="0" w:type="dxa"/>
            <w:bottom w:w="0" w:type="dxa"/>
            <w:right w:w="0" w:type="dxa"/>
          </w:tblCellMar>
        </w:tblPrEx>
        <w:tc>
          <w:tcPr>
            <w:tcW w:w="600" w:type="dxa"/>
            <w:tcBorders>
              <w:top w:val="nil"/>
              <w:left w:val="nil"/>
              <w:bottom w:val="nil"/>
              <w:right w:val="nil"/>
            </w:tcBorders>
          </w:tcPr>
          <w:p w14:paraId="3FE3A605"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"#co_fnRef_B00202048079120_ID0ENVCK_1" </w:instrText>
            </w:r>
            <w:r w:rsidR="00CC24F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1B64D693" w14:textId="77777777" w:rsidR="00000000" w:rsidRDefault="00677AB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888731" w14:textId="69132E00"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addition to the administrative processes that are available to the concerned municipalities that have filed briefs as amici in this appeal, I note</w:t>
            </w:r>
            <w:r>
              <w:rPr>
                <w:rFonts w:ascii="sans-serif" w:hAnsi="sans-serif" w:cs="sans-serif"/>
                <w:color w:val="000000"/>
                <w:sz w:val="20"/>
                <w:szCs w:val="20"/>
              </w:rPr>
              <w:t xml:space="preserve"> that none of these amici intervened even though our rules for permissive intervention are liberally construed.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430" w:history="1">
              <w:r>
                <w:rPr>
                  <w:rFonts w:ascii="sans-serif" w:hAnsi="sans-serif" w:cs="sans-serif"/>
                  <w:color w:val="0E568C"/>
                  <w:sz w:val="20"/>
                  <w:szCs w:val="20"/>
                </w:rPr>
                <w:t>Minn. R. Civ. P. 24.02</w:t>
              </w:r>
            </w:hyperlink>
            <w:r>
              <w:rPr>
                <w:rFonts w:ascii="sans-serif" w:hAnsi="sans-serif" w:cs="sans-serif"/>
                <w:color w:val="000000"/>
                <w:sz w:val="20"/>
                <w:szCs w:val="20"/>
              </w:rPr>
              <w:t xml:space="preserve">; </w:t>
            </w:r>
            <w:r>
              <w:rPr>
                <w:rFonts w:ascii="sans-serif" w:hAnsi="sans-serif" w:cs="sans-serif"/>
                <w:i/>
                <w:iCs/>
                <w:color w:val="000000"/>
                <w:sz w:val="20"/>
                <w:szCs w:val="20"/>
              </w:rPr>
              <w:t>see also</w:t>
            </w:r>
            <w:r>
              <w:rPr>
                <w:rFonts w:ascii="sans-serif" w:hAnsi="sans-serif" w:cs="sans-serif"/>
                <w:color w:val="000000"/>
                <w:sz w:val="20"/>
                <w:szCs w:val="20"/>
              </w:rPr>
              <w:t xml:space="preserve"> </w:t>
            </w:r>
            <w:r w:rsidR="00CC24F6">
              <w:rPr>
                <w:rFonts w:ascii="sans-serif" w:hAnsi="sans-serif" w:cs="sans-serif"/>
                <w:noProof/>
                <w:color w:val="000000"/>
                <w:sz w:val="20"/>
                <w:szCs w:val="20"/>
              </w:rPr>
              <w:drawing>
                <wp:inline distT="0" distB="0" distL="0" distR="0" wp14:anchorId="0320A9F5" wp14:editId="2D106583">
                  <wp:extent cx="161925" cy="161925"/>
                  <wp:effectExtent l="0" t="0" r="0" b="0"/>
                  <wp:docPr id="217" name="Picture 21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1" w:history="1">
              <w:r>
                <w:rPr>
                  <w:rFonts w:ascii="sans-serif" w:hAnsi="sans-serif" w:cs="sans-serif"/>
                  <w:color w:val="0E568C"/>
                  <w:sz w:val="20"/>
                  <w:szCs w:val="20"/>
                </w:rPr>
                <w:t>Minn. Stat. § 116B.03, subd. 3</w:t>
              </w:r>
            </w:hyperlink>
            <w:r>
              <w:rPr>
                <w:rFonts w:ascii="sans-serif" w:hAnsi="sans-serif" w:cs="sans-serif"/>
                <w:color w:val="000000"/>
                <w:sz w:val="20"/>
                <w:szCs w:val="20"/>
              </w:rPr>
              <w:t xml:space="preserve"> (provi</w:t>
            </w:r>
            <w:r>
              <w:rPr>
                <w:rFonts w:ascii="sans-serif" w:hAnsi="sans-serif" w:cs="sans-serif"/>
                <w:color w:val="000000"/>
                <w:sz w:val="20"/>
                <w:szCs w:val="20"/>
              </w:rPr>
              <w:t xml:space="preserve">ding that interested parties </w:t>
            </w:r>
            <w:r>
              <w:rPr>
                <w:rFonts w:ascii="sans-serif" w:hAnsi="sans-serif" w:cs="sans-serif"/>
                <w:color w:val="000000"/>
                <w:sz w:val="20"/>
                <w:szCs w:val="20"/>
              </w:rPr>
              <w:t>“</w:t>
            </w:r>
            <w:r>
              <w:rPr>
                <w:rFonts w:ascii="sans-serif" w:hAnsi="sans-serif" w:cs="sans-serif"/>
                <w:color w:val="000000"/>
                <w:sz w:val="20"/>
                <w:szCs w:val="20"/>
              </w:rPr>
              <w:t>may be permitted to intervene on such terms as the court may deem just and equitable</w:t>
            </w:r>
            <w:r>
              <w:rPr>
                <w:rFonts w:ascii="sans-serif" w:hAnsi="sans-serif" w:cs="sans-serif"/>
                <w:color w:val="000000"/>
                <w:sz w:val="20"/>
                <w:szCs w:val="20"/>
              </w:rPr>
              <w:t>”</w:t>
            </w:r>
            <w:r>
              <w:rPr>
                <w:rFonts w:ascii="sans-serif" w:hAnsi="sans-serif" w:cs="sans-serif"/>
                <w:color w:val="000000"/>
                <w:sz w:val="20"/>
                <w:szCs w:val="20"/>
              </w:rPr>
              <w:t>). In fact, this court has upheld a district court’s decision to vacate an order for default judgment against a direct defendant upon the mot</w:t>
            </w:r>
            <w:r>
              <w:rPr>
                <w:rFonts w:ascii="sans-serif" w:hAnsi="sans-serif" w:cs="sans-serif"/>
                <w:color w:val="000000"/>
                <w:sz w:val="20"/>
                <w:szCs w:val="20"/>
              </w:rPr>
              <w:t xml:space="preserve">ion by an intervenor who was not notified of the order until after it was entered. </w:t>
            </w:r>
            <w:r>
              <w:rPr>
                <w:rFonts w:ascii="sans-serif" w:hAnsi="sans-serif" w:cs="sans-serif"/>
                <w:i/>
                <w:iCs/>
                <w:color w:val="000000"/>
                <w:sz w:val="20"/>
                <w:szCs w:val="20"/>
              </w:rPr>
              <w:t>See, e.g.</w:t>
            </w:r>
            <w:r>
              <w:rPr>
                <w:rFonts w:ascii="sans-serif" w:hAnsi="sans-serif" w:cs="sans-serif"/>
                <w:color w:val="000000"/>
                <w:sz w:val="20"/>
                <w:szCs w:val="20"/>
              </w:rPr>
              <w:t xml:space="preserve">, </w:t>
            </w:r>
            <w:hyperlink r:id="rId432" w:history="1">
              <w:r>
                <w:rPr>
                  <w:rFonts w:ascii="sans-serif" w:hAnsi="sans-serif" w:cs="sans-serif"/>
                  <w:i/>
                  <w:iCs/>
                  <w:color w:val="0E568C"/>
                  <w:sz w:val="20"/>
                  <w:szCs w:val="20"/>
                </w:rPr>
                <w:t>Westfield Ins. Co. v. Wensmann, Inc</w:t>
              </w:r>
              <w:r>
                <w:rPr>
                  <w:rFonts w:ascii="sans-serif" w:hAnsi="sans-serif" w:cs="sans-serif"/>
                  <w:color w:val="0E568C"/>
                  <w:sz w:val="20"/>
                  <w:szCs w:val="20"/>
                </w:rPr>
                <w:t>., 840 N.W.2d 438, 442 (Minn. App. 2013)</w:t>
              </w:r>
            </w:hyperlink>
            <w:r>
              <w:rPr>
                <w:rFonts w:ascii="sans-serif" w:hAnsi="sans-serif" w:cs="sans-serif"/>
                <w:color w:val="000000"/>
                <w:sz w:val="20"/>
                <w:szCs w:val="20"/>
              </w:rPr>
              <w:t>.</w:t>
            </w:r>
          </w:p>
          <w:p w14:paraId="3EB728B6" w14:textId="77777777" w:rsidR="00000000" w:rsidRDefault="00677AB2">
            <w:pPr>
              <w:widowControl w:val="0"/>
              <w:autoSpaceDE w:val="0"/>
              <w:autoSpaceDN w:val="0"/>
              <w:adjustRightInd w:val="0"/>
              <w:spacing w:after="0" w:line="240" w:lineRule="auto"/>
              <w:jc w:val="both"/>
              <w:rPr>
                <w:rFonts w:ascii="sans-serif" w:hAnsi="sans-serif" w:cs="sans-serif"/>
                <w:color w:val="000000"/>
                <w:sz w:val="20"/>
                <w:szCs w:val="20"/>
              </w:rPr>
            </w:pPr>
          </w:p>
        </w:tc>
      </w:tr>
    </w:tbl>
    <w:p w14:paraId="38AA36B9" w14:textId="77777777" w:rsidR="00000000" w:rsidRDefault="00677AB2">
      <w:pPr>
        <w:widowControl w:val="0"/>
        <w:autoSpaceDE w:val="0"/>
        <w:autoSpaceDN w:val="0"/>
        <w:adjustRightInd w:val="0"/>
        <w:spacing w:after="0" w:line="240" w:lineRule="auto"/>
        <w:rPr>
          <w:rFonts w:ascii="Arial" w:hAnsi="Arial" w:cs="Arial"/>
          <w:sz w:val="24"/>
          <w:szCs w:val="24"/>
        </w:rPr>
      </w:pPr>
    </w:p>
    <w:p w14:paraId="750234DD" w14:textId="77777777" w:rsidR="00000000" w:rsidRDefault="00677AB2">
      <w:pPr>
        <w:widowControl w:val="0"/>
        <w:autoSpaceDE w:val="0"/>
        <w:autoSpaceDN w:val="0"/>
        <w:adjustRightInd w:val="0"/>
        <w:spacing w:after="0" w:line="240" w:lineRule="auto"/>
        <w:rPr>
          <w:rFonts w:ascii="Times New Roman" w:hAnsi="Times New Roman" w:cs="Times New Roman"/>
          <w:color w:val="000000"/>
          <w:sz w:val="24"/>
          <w:szCs w:val="24"/>
        </w:rPr>
      </w:pPr>
    </w:p>
    <w:p w14:paraId="70B3046F" w14:textId="77777777" w:rsidR="00000000" w:rsidRDefault="00677AB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1EBE03CC" w14:textId="77777777" w:rsidR="00000000" w:rsidRDefault="00677AB2">
      <w:pPr>
        <w:widowControl w:val="0"/>
        <w:autoSpaceDE w:val="0"/>
        <w:autoSpaceDN w:val="0"/>
        <w:adjustRightInd w:val="0"/>
        <w:spacing w:after="0" w:line="240" w:lineRule="auto"/>
        <w:rPr>
          <w:rFonts w:ascii="sans-serif" w:hAnsi="sans-serif" w:cs="sans-serif"/>
          <w:color w:val="000000"/>
          <w:sz w:val="24"/>
          <w:szCs w:val="24"/>
        </w:rPr>
      </w:pPr>
    </w:p>
    <w:p w14:paraId="7AA46B1E" w14:textId="77777777" w:rsidR="00000000" w:rsidRDefault="00677AB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7CF687CB"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10AE5F14" w14:textId="77777777" w:rsidR="00000000" w:rsidRDefault="00677AB2">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0C823B70" w14:textId="77777777" w:rsidR="00000000" w:rsidRDefault="00677AB2">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7B2F01DD" w14:textId="77777777" w:rsidR="00000000" w:rsidRDefault="00677AB2">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556774BE" w14:textId="77777777" w:rsidR="00000000" w:rsidRDefault="00677AB2">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18C470BB" w14:textId="77777777" w:rsidR="00000000" w:rsidRDefault="00677AB2">
      <w:pPr>
        <w:widowControl w:val="0"/>
        <w:autoSpaceDE w:val="0"/>
        <w:autoSpaceDN w:val="0"/>
        <w:adjustRightInd w:val="0"/>
        <w:spacing w:after="0" w:line="240" w:lineRule="auto"/>
        <w:rPr>
          <w:rFonts w:ascii="Arial" w:hAnsi="Arial" w:cs="Arial"/>
          <w:sz w:val="24"/>
          <w:szCs w:val="24"/>
        </w:rPr>
      </w:pPr>
    </w:p>
    <w:p w14:paraId="432584AF" w14:textId="77777777" w:rsidR="00000000" w:rsidRDefault="00677AB2">
      <w:pPr>
        <w:widowControl w:val="0"/>
        <w:autoSpaceDE w:val="0"/>
        <w:autoSpaceDN w:val="0"/>
        <w:adjustRightInd w:val="0"/>
        <w:spacing w:after="0" w:line="240" w:lineRule="auto"/>
        <w:rPr>
          <w:rFonts w:ascii="Times New Roman" w:hAnsi="Times New Roman" w:cs="Times New Roman"/>
          <w:color w:val="000000"/>
          <w:sz w:val="24"/>
          <w:szCs w:val="24"/>
        </w:rPr>
      </w:pPr>
    </w:p>
    <w:p w14:paraId="116003BF" w14:textId="77777777" w:rsidR="00000000" w:rsidRDefault="00677AB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2B7C6585" w14:textId="77777777" w:rsidR="00677AB2" w:rsidRDefault="00677AB2">
      <w:pPr>
        <w:widowControl w:val="0"/>
        <w:autoSpaceDE w:val="0"/>
        <w:autoSpaceDN w:val="0"/>
        <w:adjustRightInd w:val="0"/>
        <w:spacing w:after="0" w:line="240" w:lineRule="auto"/>
        <w:rPr>
          <w:rFonts w:ascii="Arial" w:hAnsi="Arial" w:cs="Arial"/>
          <w:sz w:val="24"/>
          <w:szCs w:val="24"/>
        </w:rPr>
      </w:pPr>
    </w:p>
    <w:sectPr w:rsidR="00677AB2">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EADB9" w14:textId="77777777" w:rsidR="00677AB2" w:rsidRDefault="00677AB2">
      <w:pPr>
        <w:spacing w:after="0" w:line="240" w:lineRule="auto"/>
      </w:pPr>
      <w:r>
        <w:separator/>
      </w:r>
    </w:p>
  </w:endnote>
  <w:endnote w:type="continuationSeparator" w:id="0">
    <w:p w14:paraId="1642AEA8" w14:textId="77777777" w:rsidR="00677AB2" w:rsidRDefault="00677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53B4F648"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4568E9E7" w14:textId="5710837A" w:rsidR="00000000" w:rsidRDefault="00CC24F6">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2D8F51E5" wp14:editId="502C85A9">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677AB2">
            <w:rPr>
              <w:rFonts w:ascii="Arial" w:hAnsi="Arial" w:cs="Arial"/>
              <w:color w:val="AAAAAA"/>
              <w:sz w:val="20"/>
              <w:szCs w:val="20"/>
            </w:rPr>
            <w:t xml:space="preserve"> </w:t>
          </w:r>
          <w:r w:rsidR="00677AB2">
            <w:rPr>
              <w:rFonts w:ascii="Arial" w:hAnsi="Arial" w:cs="Arial"/>
              <w:color w:val="AAAAAA"/>
              <w:sz w:val="20"/>
              <w:szCs w:val="20"/>
            </w:rPr>
            <w:t>©</w:t>
          </w:r>
          <w:r w:rsidR="00677AB2">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64E22BBE" w14:textId="77777777" w:rsidR="00000000" w:rsidRDefault="00677AB2">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60591553" w14:textId="77777777" w:rsidR="00000000" w:rsidRDefault="00677AB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6F644" w14:textId="77777777" w:rsidR="00677AB2" w:rsidRDefault="00677AB2">
      <w:pPr>
        <w:spacing w:after="0" w:line="240" w:lineRule="auto"/>
      </w:pPr>
      <w:r>
        <w:separator/>
      </w:r>
    </w:p>
  </w:footnote>
  <w:footnote w:type="continuationSeparator" w:id="0">
    <w:p w14:paraId="055BE458" w14:textId="77777777" w:rsidR="00677AB2" w:rsidRDefault="00677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073C8A0C"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1E59EE6B" w14:textId="77777777" w:rsidR="00000000" w:rsidRDefault="00677AB2">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White Bear Lake Restoration Association ex rel. State v...., 928 N.W.2d 351 (2019)</w:t>
          </w:r>
        </w:p>
      </w:tc>
      <w:tc>
        <w:tcPr>
          <w:tcW w:w="700" w:type="dxa"/>
          <w:tcBorders>
            <w:top w:val="nil"/>
            <w:left w:val="nil"/>
            <w:bottom w:val="single" w:sz="8" w:space="0" w:color="AAAAAA"/>
            <w:right w:val="nil"/>
          </w:tcBorders>
          <w:tcMar>
            <w:top w:w="400" w:type="dxa"/>
            <w:bottom w:w="60" w:type="dxa"/>
          </w:tcMar>
        </w:tcPr>
        <w:p w14:paraId="7B1C497F" w14:textId="77777777" w:rsidR="00000000" w:rsidRDefault="00677AB2">
          <w:pPr>
            <w:widowControl w:val="0"/>
            <w:autoSpaceDE w:val="0"/>
            <w:autoSpaceDN w:val="0"/>
            <w:adjustRightInd w:val="0"/>
            <w:spacing w:after="0" w:line="240" w:lineRule="auto"/>
            <w:jc w:val="right"/>
            <w:rPr>
              <w:rFonts w:ascii="Arial" w:hAnsi="Arial" w:cs="Arial"/>
              <w:color w:val="000000"/>
              <w:sz w:val="18"/>
              <w:szCs w:val="18"/>
            </w:rPr>
          </w:pPr>
        </w:p>
      </w:tc>
    </w:tr>
    <w:tr w:rsidR="00000000" w14:paraId="6B8A6DDD"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38889A0B" w14:textId="77777777" w:rsidR="00000000" w:rsidRDefault="00677AB2">
          <w:pPr>
            <w:widowControl w:val="0"/>
            <w:autoSpaceDE w:val="0"/>
            <w:autoSpaceDN w:val="0"/>
            <w:adjustRightInd w:val="0"/>
            <w:spacing w:after="0" w:line="240" w:lineRule="auto"/>
            <w:rPr>
              <w:rFonts w:ascii="Arial" w:hAnsi="Arial" w:cs="Arial"/>
              <w:color w:val="000000"/>
              <w:sz w:val="18"/>
              <w:szCs w:val="18"/>
            </w:rPr>
          </w:pPr>
        </w:p>
      </w:tc>
    </w:tr>
  </w:tbl>
  <w:p w14:paraId="38A59745" w14:textId="77777777" w:rsidR="00000000" w:rsidRDefault="00677AB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D3B1B1D"/>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6"/>
    <w:rsid w:val="00677AB2"/>
    <w:rsid w:val="00CC2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9B7FF0"/>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h&amp;pubNum=176284&amp;cite=0318513901&amp;originatingDoc=I860bdaf0652511e9a6438b9dc1ba0379&amp;refType=RQ&amp;originationContext=document&amp;vr=3.0&amp;rs=cblt1.0&amp;transitionType=DocumentItem&amp;contextData=(sc.Search)" TargetMode="External"/><Relationship Id="rId299" Type="http://schemas.openxmlformats.org/officeDocument/2006/relationships/hyperlink" Target="https://1.next.westlaw.com/Link/RelatedInformation/Flag?documentGuid=I8793f896038b11da83e7e9deff98dc6f&amp;transitionType=InlineKeyCiteFlags&amp;originationContext=docHeaderFlag&amp;Rank=0&amp;ppcid=4d1a16f4dd644138bf7893568f1ef7b0&amp;contextData=(sc.Search)" TargetMode="External"/><Relationship Id="rId21" Type="http://schemas.openxmlformats.org/officeDocument/2006/relationships/hyperlink" Target="https://1.next.westlaw.com/Link/RelatedInformation/Flag?documentGuid=N21A43F006E9B11DB97949810FA627A60&amp;transitionType=InlineKeyCiteFlags&amp;originationContext=docHeaderFlag&amp;Rank=0&amp;ppcid=4d1a16f4dd644138bf7893568f1ef7b0&amp;contextData=(sc.Search)" TargetMode="External"/><Relationship Id="rId63"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59" Type="http://schemas.openxmlformats.org/officeDocument/2006/relationships/hyperlink" Target="http://www.westlaw.com/Link/Document/FullText?findType=L&amp;pubNum=1000044&amp;cite=MNSTS116B.02&amp;originatingDoc=I860bdaf0652511e9a6438b9dc1ba0379&amp;refType=SP&amp;originationContext=document&amp;vr=3.0&amp;rs=cblt1.0&amp;transitionType=DocumentItem&amp;contextData=(sc.Search)#co_pp_57e60000f6d46" TargetMode="External"/><Relationship Id="rId324"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57e60000f6d46" TargetMode="External"/><Relationship Id="rId366" Type="http://schemas.openxmlformats.org/officeDocument/2006/relationships/hyperlink" Target="http://www.westlaw.com/Link/Document/FullText?findType=Y&amp;serNum=2019718852&amp;pubNum=0000595&amp;originatingDoc=I860bdaf0652511e9a6438b9dc1ba0379&amp;refType=RP&amp;originationContext=document&amp;vr=3.0&amp;rs=cblt1.0&amp;transitionType=DocumentItem&amp;contextData=(sc.Search)" TargetMode="External"/><Relationship Id="rId170"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26" Type="http://schemas.openxmlformats.org/officeDocument/2006/relationships/hyperlink" Target="http://www.westlaw.com/Link/Document/FullText?findType=Y&amp;serNum=2008837917&amp;pubNum=0000595&amp;originatingDoc=I860bdaf0652511e9a6438b9dc1ba0379&amp;refType=RP&amp;originationContext=document&amp;vr=3.0&amp;rs=cblt1.0&amp;transitionType=DocumentItem&amp;contextData=(sc.Search)" TargetMode="External"/><Relationship Id="rId433" Type="http://schemas.openxmlformats.org/officeDocument/2006/relationships/fontTable" Target="fontTable.xml"/><Relationship Id="rId268" Type="http://schemas.openxmlformats.org/officeDocument/2006/relationships/hyperlink" Target="https://1.next.westlaw.com/Link/RelatedInformation/Flag?documentGuid=I004f7d15001a11dabf60c1d57ebc853e&amp;transitionType=InlineKeyCiteFlags&amp;originationContext=docHeaderFlag&amp;Rank=0&amp;ppcid=4d1a16f4dd644138bf7893568f1ef7b0&amp;contextData=(sc.Search)" TargetMode="External"/><Relationship Id="rId32"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74"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2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35" Type="http://schemas.openxmlformats.org/officeDocument/2006/relationships/hyperlink" Target="https://1.next.westlaw.com/Link/RelatedInformation/Flag?documentGuid=N02A18B206E9711DB97949810FA627A60&amp;transitionType=InlineKeyCiteFlags&amp;originationContext=docHeaderFlag&amp;Rank=0&amp;ppcid=4d1a16f4dd644138bf7893568f1ef7b0&amp;contextData=(sc.Search)" TargetMode="External"/><Relationship Id="rId377" Type="http://schemas.openxmlformats.org/officeDocument/2006/relationships/hyperlink" Target="http://www.westlaw.com/Link/Document/FullText?findType=Y&amp;serNum=1977131186&amp;pubNum=0000595&amp;originatingDoc=I860bdaf0652511e9a6438b9dc1ba0379&amp;refType=RP&amp;fi=co_pp_sp_595_782&amp;originationContext=document&amp;vr=3.0&amp;rs=cblt1.0&amp;transitionType=DocumentItem&amp;contextData=(sc.Search)#co_pp_sp_595_782" TargetMode="External"/><Relationship Id="rId5" Type="http://schemas.openxmlformats.org/officeDocument/2006/relationships/footnotes" Target="footnotes.xml"/><Relationship Id="rId18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37"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402" Type="http://schemas.openxmlformats.org/officeDocument/2006/relationships/hyperlink" Target="http://www.westlaw.com/Link/Document/FullText?findType=Y&amp;serNum=2002254470&amp;pubNum=0000595&amp;originatingDoc=I860bdaf0652511e9a6438b9dc1ba0379&amp;refType=RP&amp;fi=co_pp_sp_595_477&amp;originationContext=document&amp;vr=3.0&amp;rs=cblt1.0&amp;transitionType=DocumentItem&amp;contextData=(sc.Search)#co_pp_sp_595_477" TargetMode="External"/><Relationship Id="rId279" Type="http://schemas.openxmlformats.org/officeDocument/2006/relationships/hyperlink" Target="https://1.next.westlaw.com/Link/RelatedInformation/Flag?documentGuid=I6d5927f2fabe11d98ac8f235252e36df&amp;transitionType=InlineKeyCiteFlags&amp;originationContext=docHeaderFlag&amp;Rank=0&amp;ppcid=4d1a16f4dd644138bf7893568f1ef7b0&amp;contextData=(sc.Search)" TargetMode="External"/><Relationship Id="rId43"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139" Type="http://schemas.openxmlformats.org/officeDocument/2006/relationships/hyperlink" Target="#co_anchor_F12048079120_1" TargetMode="External"/><Relationship Id="rId290" Type="http://schemas.openxmlformats.org/officeDocument/2006/relationships/hyperlink" Target="http://www.westlaw.com/Link/Document/FullText?findType=Y&amp;serNum=2002245270&amp;pubNum=0000595&amp;originatingDoc=I860bdaf0652511e9a6438b9dc1ba0379&amp;refType=RP&amp;fi=co_pp_sp_595_90&amp;originationContext=document&amp;vr=3.0&amp;rs=cblt1.0&amp;transitionType=DocumentItem&amp;contextData=(sc.Search)#co_pp_sp_595_90" TargetMode="External"/><Relationship Id="rId304"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46"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8b3b0000958a4" TargetMode="External"/><Relationship Id="rId388" Type="http://schemas.openxmlformats.org/officeDocument/2006/relationships/hyperlink" Target="http://www.westlaw.com/Link/Document/FullText?findType=Y&amp;serNum=1983104032&amp;pubNum=0000595&amp;originatingDoc=I860bdaf0652511e9a6438b9dc1ba0379&amp;refType=RP&amp;fi=co_pp_sp_595_258&amp;originationContext=document&amp;vr=3.0&amp;rs=cblt1.0&amp;transitionType=DocumentItem&amp;contextData=(sc.Search)#co_pp_sp_595_258" TargetMode="External"/><Relationship Id="rId85"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50" Type="http://schemas.openxmlformats.org/officeDocument/2006/relationships/hyperlink" Target="http://www.westlaw.com/Link/Document/FullText?findType=L&amp;pubNum=1000044&amp;cite=MNSTS116B.02&amp;originatingDoc=I860bdaf0652511e9a6438b9dc1ba0379&amp;refType=SP&amp;originationContext=document&amp;vr=3.0&amp;rs=cblt1.0&amp;transitionType=DocumentItem&amp;contextData=(sc.Search)#co_pp_57e60000f6d46" TargetMode="External"/><Relationship Id="rId192" Type="http://schemas.openxmlformats.org/officeDocument/2006/relationships/hyperlink" Target="#co_anchor_F92048079120_1" TargetMode="External"/><Relationship Id="rId206"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13"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248"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12" Type="http://schemas.openxmlformats.org/officeDocument/2006/relationships/hyperlink" Target="http://www.westlaw.com/Search/Results.html?query=advanced%3a+OAID(4296832978)&amp;saveJuris=False&amp;contentType=BUSINESS-INVESTIGATOR&amp;startIndex=1&amp;contextData=(sc.Default)&amp;categoryPageUrl=Home%2fCompanyInvestigator&amp;originationContext=document&amp;vr=3.0&amp;rs=cblt1.0&amp;transitionType=DocumentItem" TargetMode="External"/><Relationship Id="rId108" Type="http://schemas.openxmlformats.org/officeDocument/2006/relationships/hyperlink" Target="http://www.westlaw.com/Link/Document/FullText?findType=h&amp;pubNum=176284&amp;cite=0325695301&amp;originatingDoc=I860bdaf0652511e9a6438b9dc1ba0379&amp;refType=RQ&amp;originationContext=document&amp;vr=3.0&amp;rs=cblt1.0&amp;transitionType=DocumentItem&amp;contextData=(sc.Search)" TargetMode="External"/><Relationship Id="rId315"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57"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54" Type="http://schemas.openxmlformats.org/officeDocument/2006/relationships/hyperlink" Target="http://www.westlaw.com/Browse/Home/KeyNumber/405k2519/View.html?docGuid=I860bdaf0652511e9a6438b9dc1ba0379&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328351401&amp;originatingDoc=I860bdaf0652511e9a6438b9dc1ba0379&amp;refType=RQ&amp;originationContext=document&amp;vr=3.0&amp;rs=cblt1.0&amp;transitionType=DocumentItem&amp;contextData=(sc.Search)" TargetMode="External"/><Relationship Id="rId161" Type="http://schemas.openxmlformats.org/officeDocument/2006/relationships/hyperlink" Target="#co_anchor_F42048079120_1" TargetMode="External"/><Relationship Id="rId217"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399" Type="http://schemas.openxmlformats.org/officeDocument/2006/relationships/hyperlink" Target="http://www.westlaw.com/Link/Document/FullText?findType=Y&amp;serNum=2045116222&amp;pubNum=0000595&amp;originatingDoc=I860bdaf0652511e9a6438b9dc1ba0379&amp;refType=RP&amp;fi=co_pp_sp_595_4&amp;originationContext=document&amp;vr=3.0&amp;rs=cblt1.0&amp;transitionType=DocumentItem&amp;contextData=(sc.Search)#co_pp_sp_595_4" TargetMode="External"/><Relationship Id="rId259" Type="http://schemas.openxmlformats.org/officeDocument/2006/relationships/hyperlink" Target="#co_anchor_F142048079120_1" TargetMode="External"/><Relationship Id="rId424" Type="http://schemas.openxmlformats.org/officeDocument/2006/relationships/hyperlink" Target="http://www.westlaw.com/Link/Document/FullText?findType=L&amp;pubNum=1011694&amp;cite=MNADC6115.0750&amp;originatingDoc=I860bdaf0652511e9a6438b9dc1ba0379&amp;refType=LQ&amp;originationContext=document&amp;vr=3.0&amp;rs=cblt1.0&amp;transitionType=DocumentItem&amp;contextData=(sc.Search)" TargetMode="External"/><Relationship Id="rId23"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19" Type="http://schemas.openxmlformats.org/officeDocument/2006/relationships/hyperlink" Target="http://www.westlaw.com/Link/Document/FullText?findType=h&amp;pubNum=176284&amp;cite=0118498001&amp;originatingDoc=I860bdaf0652511e9a6438b9dc1ba0379&amp;refType=RQ&amp;originationContext=document&amp;vr=3.0&amp;rs=cblt1.0&amp;transitionType=DocumentItem&amp;contextData=(sc.Search)" TargetMode="External"/><Relationship Id="rId270" Type="http://schemas.openxmlformats.org/officeDocument/2006/relationships/hyperlink" Target="#co_anchor_F152048079120_1" TargetMode="External"/><Relationship Id="rId326" Type="http://schemas.openxmlformats.org/officeDocument/2006/relationships/hyperlink" Target="http://www.westlaw.com/Link/Document/FullText?findType=L&amp;pubNum=1000044&amp;cite=MNSTS103G.211&amp;originatingDoc=I860bdaf0652511e9a6438b9dc1ba0379&amp;refType=LQ&amp;originationContext=document&amp;vr=3.0&amp;rs=cblt1.0&amp;transitionType=DocumentItem&amp;contextData=(sc.Search)" TargetMode="External"/><Relationship Id="rId65"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30"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6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72"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228" Type="http://schemas.openxmlformats.org/officeDocument/2006/relationships/hyperlink" Target="http://www.westlaw.com/Link/Document/FullText?findType=Y&amp;serNum=2008837917&amp;pubNum=0000595&amp;originatingDoc=I860bdaf0652511e9a6438b9dc1ba0379&amp;refType=RP&amp;originationContext=document&amp;vr=3.0&amp;rs=cblt1.0&amp;transitionType=DocumentItem&amp;contextData=(sc.Search)" TargetMode="External"/><Relationship Id="rId281" Type="http://schemas.openxmlformats.org/officeDocument/2006/relationships/hyperlink" Target="http://www.westlaw.com/Link/Document/FullText?findType=Y&amp;serNum=1995043827&amp;pubNum=0000595&amp;originatingDoc=I860bdaf0652511e9a6438b9dc1ba0379&amp;refType=RP&amp;fi=co_pp_sp_595_136&amp;originationContext=document&amp;vr=3.0&amp;rs=cblt1.0&amp;transitionType=DocumentItem&amp;contextData=(sc.Search)#co_pp_sp_595_136" TargetMode="External"/><Relationship Id="rId337" Type="http://schemas.openxmlformats.org/officeDocument/2006/relationships/hyperlink" Target="http://www.westlaw.com/Link/Document/FullText?findType=L&amp;pubNum=1000044&amp;cite=MNSTS103G.285&amp;originatingDoc=I860bdaf0652511e9a6438b9dc1ba0379&amp;refType=SP&amp;originationContext=document&amp;vr=3.0&amp;rs=cblt1.0&amp;transitionType=DocumentItem&amp;contextData=(sc.Search)#co_pp_236f00000e5f2" TargetMode="External"/><Relationship Id="rId34"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76"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14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79" Type="http://schemas.openxmlformats.org/officeDocument/2006/relationships/hyperlink" Target="http://www.westlaw.com/Link/Document/FullText?findType=Y&amp;serNum=1978127873&amp;pubNum=0000595&amp;originatingDoc=I860bdaf0652511e9a6438b9dc1ba0379&amp;refType=RP&amp;fi=co_pp_sp_595_866&amp;originationContext=document&amp;vr=3.0&amp;rs=cblt1.0&amp;transitionType=DocumentItem&amp;contextData=(sc.Search)#co_pp_sp_595_866" TargetMode="External"/><Relationship Id="rId7" Type="http://schemas.openxmlformats.org/officeDocument/2006/relationships/header" Target="header1.xml"/><Relationship Id="rId183" Type="http://schemas.openxmlformats.org/officeDocument/2006/relationships/hyperlink" Target="http://www.westlaw.com/Link/Document/FullText?findType=L&amp;pubNum=1000044&amp;cite=MNSTS116B.02&amp;originatingDoc=I860bdaf0652511e9a6438b9dc1ba0379&amp;refType=LQ&amp;originationContext=document&amp;vr=3.0&amp;rs=cblt1.0&amp;transitionType=DocumentItem&amp;contextData=(sc.Search)" TargetMode="External"/><Relationship Id="rId239"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390" Type="http://schemas.openxmlformats.org/officeDocument/2006/relationships/hyperlink" Target="http://www.westlaw.com/Link/Document/FullText?findType=Y&amp;serNum=1908001569&amp;pubNum=0000594&amp;originatingDoc=I860bdaf0652511e9a6438b9dc1ba0379&amp;refType=RP&amp;fi=co_pp_sp_594_440&amp;originationContext=document&amp;vr=3.0&amp;rs=cblt1.0&amp;transitionType=DocumentItem&amp;contextData=(sc.Search)#co_pp_sp_594_440" TargetMode="External"/><Relationship Id="rId404"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50"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292" Type="http://schemas.openxmlformats.org/officeDocument/2006/relationships/hyperlink" Target="http://www.westlaw.com/Link/Document/FullText?findType=Y&amp;serNum=1908001569&amp;pubNum=0000594&amp;originatingDoc=I860bdaf0652511e9a6438b9dc1ba0379&amp;refType=RP&amp;originationContext=document&amp;vr=3.0&amp;rs=cblt1.0&amp;transitionType=DocumentItem&amp;contextData=(sc.Search)" TargetMode="External"/><Relationship Id="rId306"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5" Type="http://schemas.openxmlformats.org/officeDocument/2006/relationships/hyperlink" Target="http://www.westlaw.com/Browse/Home/KeyNumber/149E/View.html?docGuid=I860bdaf0652511e9a6438b9dc1ba0379&amp;originationContext=document&amp;vr=3.0&amp;rs=cblt1.0&amp;transitionType=DocumentItem&amp;contextData=(sc.Search)" TargetMode="External"/><Relationship Id="rId87"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10" Type="http://schemas.openxmlformats.org/officeDocument/2006/relationships/hyperlink" Target="http://www.westlaw.com/Link/Document/FullText?findType=h&amp;pubNum=176284&amp;cite=0501502899&amp;originatingDoc=I860bdaf0652511e9a6438b9dc1ba0379&amp;refType=RQ&amp;originationContext=document&amp;vr=3.0&amp;rs=cblt1.0&amp;transitionType=DocumentItem&amp;contextData=(sc.Search)" TargetMode="External"/><Relationship Id="rId348" Type="http://schemas.openxmlformats.org/officeDocument/2006/relationships/hyperlink" Target="http://www.westlaw.com/Link/Document/FullText?findType=L&amp;pubNum=1000044&amp;cite=MNSTS116B.04&amp;originatingDoc=I860bdaf0652511e9a6438b9dc1ba0379&amp;refType=LQ&amp;originationContext=document&amp;vr=3.0&amp;rs=cblt1.0&amp;transitionType=DocumentItem&amp;contextData=(sc.Search)" TargetMode="External"/><Relationship Id="rId152"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a83b000018c76" TargetMode="External"/><Relationship Id="rId194"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208"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415" Type="http://schemas.openxmlformats.org/officeDocument/2006/relationships/hyperlink" Target="http://www.westlaw.com/Link/Document/FullText?findType=L&amp;pubNum=1000044&amp;cite=MNSTS480A.06&amp;originatingDoc=I860bdaf0652511e9a6438b9dc1ba0379&amp;refType=SP&amp;originationContext=document&amp;vr=3.0&amp;rs=cblt1.0&amp;transitionType=DocumentItem&amp;contextData=(sc.Search)#co_pp_236f00000e5f2" TargetMode="External"/><Relationship Id="rId261" Type="http://schemas.openxmlformats.org/officeDocument/2006/relationships/hyperlink" Target="http://www.westlaw.com/Link/Document/FullText?findType=Y&amp;serNum=1993212771&amp;pubNum=0000595&amp;originatingDoc=I860bdaf0652511e9a6438b9dc1ba0379&amp;refType=RP&amp;fi=co_pp_sp_595_787&amp;originationContext=document&amp;vr=3.0&amp;rs=cblt1.0&amp;transitionType=DocumentItem&amp;contextData=(sc.Search)#co_pp_sp_595_787" TargetMode="External"/><Relationship Id="rId14" Type="http://schemas.openxmlformats.org/officeDocument/2006/relationships/hyperlink" Target="http://www.westlaw.com/Link/Document/FullText?findType=h&amp;pubNum=176284&amp;cite=0118498001&amp;originatingDoc=I860bdaf0652511e9a6438b9dc1ba0379&amp;refType=RQ&amp;originationContext=document&amp;vr=3.0&amp;rs=cblt1.0&amp;transitionType=DocumentItem&amp;contextData=(sc.Search)" TargetMode="External"/><Relationship Id="rId56" Type="http://schemas.openxmlformats.org/officeDocument/2006/relationships/hyperlink" Target="http://www.westlaw.com/Browse/Home/KeyNumber/405k2651/View.html?docGuid=I860bdaf0652511e9a6438b9dc1ba0379&amp;originationContext=document&amp;vr=3.0&amp;rs=cblt1.0&amp;transitionType=DocumentItem&amp;contextData=(sc.Search)" TargetMode="External"/><Relationship Id="rId317"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59"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98" Type="http://schemas.openxmlformats.org/officeDocument/2006/relationships/hyperlink" Target="http://www.westlaw.com/Link/Document/FullText?findType=h&amp;pubNum=176284&amp;cite=0359084201&amp;originatingDoc=I860bdaf0652511e9a6438b9dc1ba0379&amp;refType=RQ&amp;originationContext=document&amp;vr=3.0&amp;rs=cblt1.0&amp;transitionType=DocumentItem&amp;contextData=(sc.Search)" TargetMode="External"/><Relationship Id="rId121" Type="http://schemas.openxmlformats.org/officeDocument/2006/relationships/hyperlink" Target="http://www.westlaw.com/Link/Document/FullText?findType=h&amp;pubNum=176284&amp;cite=0485862501&amp;originatingDoc=I860bdaf0652511e9a6438b9dc1ba0379&amp;refType=RQ&amp;originationContext=document&amp;vr=3.0&amp;rs=cblt1.0&amp;transitionType=DocumentItem&amp;contextData=(sc.Search)" TargetMode="External"/><Relationship Id="rId163"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19"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370"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26" Type="http://schemas.openxmlformats.org/officeDocument/2006/relationships/hyperlink" Target="http://www.westlaw.com/Link/Document/FullText?findType=L&amp;pubNum=1011694&amp;cite=MNADC6115.0750&amp;originatingDoc=I860bdaf0652511e9a6438b9dc1ba0379&amp;refType=LQ&amp;originationContext=document&amp;vr=3.0&amp;rs=cblt1.0&amp;transitionType=DocumentItem&amp;contextData=(sc.Search)" TargetMode="External"/><Relationship Id="rId230"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25" Type="http://schemas.openxmlformats.org/officeDocument/2006/relationships/hyperlink" Target="http://www.westlaw.com/Browse/Home/KeyNumber/361k1111/View.html?docGuid=I860bdaf0652511e9a6438b9dc1ba0379&amp;originationContext=document&amp;vr=3.0&amp;rs=cblt1.0&amp;transitionType=DocumentItem&amp;contextData=(sc.Search)" TargetMode="External"/><Relationship Id="rId67"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272" Type="http://schemas.openxmlformats.org/officeDocument/2006/relationships/hyperlink" Target="http://www.westlaw.com/Link/Document/FullText?findType=Y&amp;serNum=2035461495&amp;pubNum=0000595&amp;originatingDoc=I860bdaf0652511e9a6438b9dc1ba0379&amp;refType=RP&amp;originationContext=document&amp;vr=3.0&amp;rs=cblt1.0&amp;transitionType=DocumentItem&amp;contextData=(sc.Search)" TargetMode="External"/><Relationship Id="rId328" Type="http://schemas.openxmlformats.org/officeDocument/2006/relationships/hyperlink" Target="http://www.westlaw.com/Link/Document/FullText?findType=L&amp;pubNum=1000044&amp;cite=MNSTS103G.287&amp;originatingDoc=I860bdaf0652511e9a6438b9dc1ba0379&amp;refType=SP&amp;originationContext=document&amp;vr=3.0&amp;rs=cblt1.0&amp;transitionType=DocumentItem&amp;contextData=(sc.Search)#co_pp_927d00002c422" TargetMode="External"/><Relationship Id="rId132"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74"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81" Type="http://schemas.openxmlformats.org/officeDocument/2006/relationships/hyperlink" Target="http://www.westlaw.com/Link/Document/FullText?findType=Y&amp;serNum=2035461495&amp;pubNum=0000595&amp;originatingDoc=I860bdaf0652511e9a6438b9dc1ba0379&amp;refType=RP&amp;fi=co_pp_sp_595_849&amp;originationContext=document&amp;vr=3.0&amp;rs=cblt1.0&amp;transitionType=DocumentItem&amp;contextData=(sc.Search)#co_pp_sp_595_849" TargetMode="External"/><Relationship Id="rId241"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36" Type="http://schemas.openxmlformats.org/officeDocument/2006/relationships/hyperlink" Target="http://www.westlaw.com/Browse/Home/KeyNumber/149Ek146/View.html?docGuid=I860bdaf0652511e9a6438b9dc1ba0379&amp;originationContext=document&amp;vr=3.0&amp;rs=cblt1.0&amp;transitionType=DocumentItem&amp;contextData=(sc.Search)" TargetMode="External"/><Relationship Id="rId283" Type="http://schemas.openxmlformats.org/officeDocument/2006/relationships/hyperlink" Target="#co_anchor_F182048079120_1" TargetMode="External"/><Relationship Id="rId339"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78" Type="http://schemas.openxmlformats.org/officeDocument/2006/relationships/hyperlink" Target="http://www.westlaw.com/Browse/Home/KeyNumber/106k8/View.html?docGuid=I860bdaf0652511e9a6438b9dc1ba0379&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191882101&amp;originatingDoc=I860bdaf0652511e9a6438b9dc1ba0379&amp;refType=RQ&amp;originationContext=document&amp;vr=3.0&amp;rs=cblt1.0&amp;transitionType=DocumentItem&amp;contextData=(sc.Search)" TargetMode="External"/><Relationship Id="rId143" Type="http://schemas.openxmlformats.org/officeDocument/2006/relationships/hyperlink" Target="http://www.westlaw.com/Link/Document/FullText?findType=Y&amp;serNum=2028707394&amp;pubNum=0000595&amp;originatingDoc=I860bdaf0652511e9a6438b9dc1ba0379&amp;refType=RP&amp;fi=co_pp_sp_595_836&amp;originationContext=document&amp;vr=3.0&amp;rs=cblt1.0&amp;transitionType=DocumentItem&amp;contextData=(sc.Search)#co_pp_sp_595_836" TargetMode="External"/><Relationship Id="rId185" Type="http://schemas.openxmlformats.org/officeDocument/2006/relationships/hyperlink" Target="http://www.westlaw.com/Link/Document/FullText?findType=Y&amp;serNum=2045518382&amp;pubNum=0000595&amp;originatingDoc=I860bdaf0652511e9a6438b9dc1ba0379&amp;refType=RP&amp;fi=co_pp_sp_595_236&amp;originationContext=document&amp;vr=3.0&amp;rs=cblt1.0&amp;transitionType=DocumentItem&amp;contextData=(sc.Search)#co_pp_sp_595_236" TargetMode="External"/><Relationship Id="rId350"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a83b000018c76" TargetMode="External"/><Relationship Id="rId406" Type="http://schemas.openxmlformats.org/officeDocument/2006/relationships/hyperlink" Target="http://www.westlaw.com/Link/Document/FullText?findType=L&amp;pubNum=1004930&amp;cite=MNSTCIVAPR103.03&amp;originatingDoc=I860bdaf0652511e9a6438b9dc1ba0379&amp;refType=LQ&amp;originationContext=document&amp;vr=3.0&amp;rs=cblt1.0&amp;transitionType=DocumentItem&amp;contextData=(sc.Search)" TargetMode="External"/><Relationship Id="rId9" Type="http://schemas.openxmlformats.org/officeDocument/2006/relationships/hyperlink" Target="https://1.next.westlaw.com/Link/RelatedInformation/Flag?documentGuid=I4e0cde50c6c311ea82a1dac72ed6b0b6&amp;transitionType=Document&amp;originationContext=docHeaderFlag&amp;Rank=0&amp;ppcid=4d1a16f4dd644138bf7893568f1ef7b0&amp;contextData=(sc.Search)" TargetMode="External"/><Relationship Id="rId210"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92" Type="http://schemas.openxmlformats.org/officeDocument/2006/relationships/hyperlink" Target="https://1.next.westlaw.com/Link/RelatedInformation/Flag?documentGuid=I51cee368fd5811e4b86bd602cb8781fa&amp;transitionType=InlineKeyCiteFlags&amp;originationContext=docHeaderFlag&amp;Rank=0&amp;ppcid=4d1a16f4dd644138bf7893568f1ef7b0&amp;contextData=(sc.Search)" TargetMode="External"/><Relationship Id="rId252" Type="http://schemas.openxmlformats.org/officeDocument/2006/relationships/hyperlink" Target="#co_anchor_F112048079120_1" TargetMode="External"/><Relationship Id="rId294" Type="http://schemas.openxmlformats.org/officeDocument/2006/relationships/hyperlink" Target="http://www.westlaw.com/Link/Document/FullText?findType=Y&amp;serNum=1907001506&amp;pubNum=0000594&amp;originatingDoc=I860bdaf0652511e9a6438b9dc1ba0379&amp;refType=RP&amp;originationContext=document&amp;vr=3.0&amp;rs=cblt1.0&amp;transitionType=DocumentItem&amp;contextData=(sc.Search)" TargetMode="External"/><Relationship Id="rId308" Type="http://schemas.openxmlformats.org/officeDocument/2006/relationships/hyperlink" Target="http://www.westlaw.com/Link/Document/FullText?findType=h&amp;pubNum=176284&amp;cite=0485862501&amp;originatingDoc=I860bdaf0652511e9a6438b9dc1ba0379&amp;refType=RQ&amp;originationContext=document&amp;vr=3.0&amp;rs=cblt1.0&amp;transitionType=DocumentItem&amp;contextData=(sc.Search)" TargetMode="External"/><Relationship Id="rId47"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89"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12" Type="http://schemas.openxmlformats.org/officeDocument/2006/relationships/hyperlink" Target="http://www.westlaw.com/Link/Document/FullText?findType=h&amp;pubNum=176284&amp;cite=0343981801&amp;originatingDoc=I860bdaf0652511e9a6438b9dc1ba0379&amp;refType=RQ&amp;originationContext=document&amp;vr=3.0&amp;rs=cblt1.0&amp;transitionType=DocumentItem&amp;contextData=(sc.Search)" TargetMode="External"/><Relationship Id="rId154"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61"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57e60000f6d46" TargetMode="External"/><Relationship Id="rId196" Type="http://schemas.openxmlformats.org/officeDocument/2006/relationships/hyperlink" Target="http://www.westlaw.com/Link/Document/FullText?findType=Y&amp;serNum=2000487762&amp;pubNum=0000595&amp;originatingDoc=I860bdaf0652511e9a6438b9dc1ba0379&amp;refType=RP&amp;fi=co_pp_sp_595_277&amp;originationContext=document&amp;vr=3.0&amp;rs=cblt1.0&amp;transitionType=DocumentItem&amp;contextData=(sc.Search)#co_pp_sp_595_277" TargetMode="External"/><Relationship Id="rId417" Type="http://schemas.openxmlformats.org/officeDocument/2006/relationships/hyperlink" Target="http://www.westlaw.com/Link/Document/FullText?findType=L&amp;pubNum=1000044&amp;cite=MNSTS480A.08&amp;originatingDoc=I860bdaf0652511e9a6438b9dc1ba0379&amp;refType=SP&amp;originationContext=document&amp;vr=3.0&amp;rs=cblt1.0&amp;transitionType=DocumentItem&amp;contextData=(sc.Search)#co_pp_236f00000e5f2" TargetMode="External"/><Relationship Id="rId16" Type="http://schemas.openxmlformats.org/officeDocument/2006/relationships/hyperlink" Target="#co_anchor_F182048079120_1" TargetMode="External"/><Relationship Id="rId221" Type="http://schemas.openxmlformats.org/officeDocument/2006/relationships/hyperlink" Target="http://www.westlaw.com/Link/Document/FullText?findType=Y&amp;serNum=2019718852&amp;pubNum=0000595&amp;originatingDoc=I860bdaf0652511e9a6438b9dc1ba0379&amp;refType=RP&amp;originationContext=document&amp;vr=3.0&amp;rs=cblt1.0&amp;transitionType=DocumentItem&amp;contextData=(sc.Search)" TargetMode="External"/><Relationship Id="rId263" Type="http://schemas.openxmlformats.org/officeDocument/2006/relationships/hyperlink" Target="http://www.westlaw.com/Link/Document/FullText?findType=Y&amp;serNum=1977118711&amp;pubNum=0000708&amp;originatingDoc=I860bdaf0652511e9a6438b9dc1ba0379&amp;refType=RP&amp;fi=co_pp_sp_708_588&amp;originationContext=document&amp;vr=3.0&amp;rs=cblt1.0&amp;transitionType=DocumentItem&amp;contextData=(sc.Search)#co_pp_sp_708_588" TargetMode="External"/><Relationship Id="rId319"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8b3b0000958a4" TargetMode="External"/><Relationship Id="rId58" Type="http://schemas.openxmlformats.org/officeDocument/2006/relationships/hyperlink" Target="http://www.westlaw.com/Browse/Home/KeyNumber/83k82.35/View.html?docGuid=I860bdaf0652511e9a6438b9dc1ba0379&amp;originationContext=document&amp;vr=3.0&amp;rs=cblt1.0&amp;transitionType=DocumentItem&amp;contextData=(sc.Search)" TargetMode="External"/><Relationship Id="rId123"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30" Type="http://schemas.openxmlformats.org/officeDocument/2006/relationships/hyperlink" Target="https://1.next.westlaw.com/Link/RelatedInformation/Flag?documentGuid=NB5608C20B75911DFA884BE602AE42C89&amp;transitionType=InlineKeyCiteFlags&amp;originationContext=docHeaderFlag&amp;Rank=0&amp;ppcid=4d1a16f4dd644138bf7893568f1ef7b0&amp;contextData=(sc.Search)" TargetMode="External"/><Relationship Id="rId165" Type="http://schemas.openxmlformats.org/officeDocument/2006/relationships/hyperlink" Target="#co_anchor_F52048079120_1" TargetMode="External"/><Relationship Id="rId372" Type="http://schemas.openxmlformats.org/officeDocument/2006/relationships/hyperlink" Target="http://www.westlaw.com/Link/Document/FullText?findType=L&amp;pubNum=1000044&amp;cite=MNSTS116B.01&amp;originatingDoc=I860bdaf0652511e9a6438b9dc1ba0379&amp;refType=LQ&amp;originationContext=document&amp;vr=3.0&amp;rs=cblt1.0&amp;transitionType=DocumentItem&amp;contextData=(sc.Search)" TargetMode="External"/><Relationship Id="rId428" Type="http://schemas.openxmlformats.org/officeDocument/2006/relationships/hyperlink" Target="http://www.westlaw.com/Link/Document/FullText?findType=L&amp;pubNum=1000044&amp;cite=MNSTS103G.315&amp;originatingDoc=I860bdaf0652511e9a6438b9dc1ba0379&amp;refType=SP&amp;originationContext=document&amp;vr=3.0&amp;rs=cblt1.0&amp;transitionType=DocumentItem&amp;contextData=(sc.Search)#co_pp_28cd00004ea65" TargetMode="External"/><Relationship Id="rId232" Type="http://schemas.openxmlformats.org/officeDocument/2006/relationships/hyperlink" Target="http://www.westlaw.com/Link/Document/FullText?findType=Y&amp;serNum=2019718852&amp;pubNum=0000595&amp;originatingDoc=I860bdaf0652511e9a6438b9dc1ba0379&amp;refType=RP&amp;originationContext=document&amp;vr=3.0&amp;rs=cblt1.0&amp;transitionType=DocumentItem&amp;contextData=(sc.Search)" TargetMode="External"/><Relationship Id="rId274" Type="http://schemas.openxmlformats.org/officeDocument/2006/relationships/hyperlink" Target="http://www.westlaw.com/Link/Document/FullText?findType=Y&amp;serNum=1993212771&amp;pubNum=0000595&amp;originatingDoc=I860bdaf0652511e9a6438b9dc1ba0379&amp;refType=RP&amp;fi=co_pp_sp_595_787&amp;originationContext=document&amp;vr=3.0&amp;rs=cblt1.0&amp;transitionType=DocumentItem&amp;contextData=(sc.Search)#co_pp_sp_595_787" TargetMode="External"/><Relationship Id="rId27"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69" Type="http://schemas.openxmlformats.org/officeDocument/2006/relationships/hyperlink" Target="http://www.westlaw.com/Browse/Home/KeyNumber/106/View.html?docGuid=I860bdaf0652511e9a6438b9dc1ba0379&amp;originationContext=document&amp;vr=3.0&amp;rs=cblt1.0&amp;transitionType=DocumentItem&amp;contextData=(sc.Search)" TargetMode="External"/><Relationship Id="rId134" Type="http://schemas.openxmlformats.org/officeDocument/2006/relationships/hyperlink" Target="http://www.westlaw.com/Link/Document/FullText?findType=L&amp;pubNum=1000044&amp;cite=MNSTS116.10&amp;originatingDoc=I860bdaf0652511e9a6438b9dc1ba0379&amp;refType=LQ&amp;originationContext=document&amp;vr=3.0&amp;rs=cblt1.0&amp;transitionType=DocumentItem&amp;contextData=(sc.Search)" TargetMode="External"/><Relationship Id="rId80" Type="http://schemas.openxmlformats.org/officeDocument/2006/relationships/hyperlink" Target="http://www.westlaw.com/Browse/Home/KeyNumber/405k1088/View.html?docGuid=I860bdaf0652511e9a6438b9dc1ba0379&amp;originationContext=document&amp;vr=3.0&amp;rs=cblt1.0&amp;transitionType=DocumentItem&amp;contextData=(sc.Search)" TargetMode="External"/><Relationship Id="rId176"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4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83" Type="http://schemas.openxmlformats.org/officeDocument/2006/relationships/hyperlink" Target="http://www.westlaw.com/Link/Document/FullText?findType=Y&amp;serNum=1943105776&amp;pubNum=0000595&amp;originatingDoc=I860bdaf0652511e9a6438b9dc1ba0379&amp;refType=RP&amp;fi=co_pp_sp_595_346&amp;originationContext=document&amp;vr=3.0&amp;rs=cblt1.0&amp;transitionType=DocumentItem&amp;contextData=(sc.Search)#co_pp_sp_595_346" TargetMode="External"/><Relationship Id="rId201"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243"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285" Type="http://schemas.openxmlformats.org/officeDocument/2006/relationships/hyperlink" Target="#co_anchor_F202048079120_1" TargetMode="External"/><Relationship Id="rId3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111919901&amp;originatingDoc=I860bdaf0652511e9a6438b9dc1ba0379&amp;refType=RQ&amp;originationContext=document&amp;vr=3.0&amp;rs=cblt1.0&amp;transitionType=DocumentItem&amp;contextData=(sc.Search)" TargetMode="External"/><Relationship Id="rId310"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91" Type="http://schemas.openxmlformats.org/officeDocument/2006/relationships/hyperlink" Target="http://www.westlaw.com/Browse/Home/KeyNumber/106/View.html?docGuid=I860bdaf0652511e9a6438b9dc1ba0379&amp;originationContext=document&amp;vr=3.0&amp;rs=cblt1.0&amp;transitionType=DocumentItem&amp;contextData=(sc.Search)" TargetMode="External"/><Relationship Id="rId145" Type="http://schemas.openxmlformats.org/officeDocument/2006/relationships/hyperlink" Target="http://www.westlaw.com/Link/Document/FullText?findType=Y&amp;serNum=2034313454&amp;pubNum=0000595&amp;originatingDoc=I860bdaf0652511e9a6438b9dc1ba0379&amp;refType=RP&amp;fi=co_pp_sp_595_716&amp;originationContext=document&amp;vr=3.0&amp;rs=cblt1.0&amp;transitionType=DocumentItem&amp;contextData=(sc.Search)#co_pp_sp_595_716" TargetMode="External"/><Relationship Id="rId187" Type="http://schemas.openxmlformats.org/officeDocument/2006/relationships/hyperlink" Target="http://www.westlaw.com/Link/Document/FullText?findType=Y&amp;serNum=2045518382&amp;pubNum=0000595&amp;originatingDoc=I860bdaf0652511e9a6438b9dc1ba0379&amp;refType=RP&amp;originationContext=document&amp;vr=3.0&amp;rs=cblt1.0&amp;transitionType=DocumentItem&amp;contextData=(sc.Search)" TargetMode="External"/><Relationship Id="rId352" Type="http://schemas.openxmlformats.org/officeDocument/2006/relationships/hyperlink" Target="http://www.westlaw.com/Link/Document/FullText?findType=Y&amp;serNum=1999175266&amp;pubNum=0000595&amp;originatingDoc=I860bdaf0652511e9a6438b9dc1ba0379&amp;refType=RP&amp;fi=co_pp_sp_595_345&amp;originationContext=document&amp;vr=3.0&amp;rs=cblt1.0&amp;transitionType=DocumentItem&amp;contextData=(sc.Search)#co_pp_sp_595_345" TargetMode="External"/><Relationship Id="rId394" Type="http://schemas.openxmlformats.org/officeDocument/2006/relationships/hyperlink" Target="https://1.next.westlaw.com/Link/RelatedInformation/Flag?documentGuid=Ie6b325c969eb11e6a807ad48145ed9f1&amp;transitionType=InlineKeyCiteFlags&amp;originationContext=docHeaderFlag&amp;Rank=0&amp;ppcid=4d1a16f4dd644138bf7893568f1ef7b0&amp;contextData=(sc.Search)" TargetMode="External"/><Relationship Id="rId40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12"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54" Type="http://schemas.openxmlformats.org/officeDocument/2006/relationships/hyperlink" Target="http://www.westlaw.com/Link/Document/FullText?findType=Y&amp;serNum=2035461495&amp;pubNum=0000595&amp;originatingDoc=I860bdaf0652511e9a6438b9dc1ba0379&amp;refType=RP&amp;fi=co_pp_sp_595_849&amp;originationContext=document&amp;vr=3.0&amp;rs=cblt1.0&amp;transitionType=DocumentItem&amp;contextData=(sc.Search)#co_pp_sp_595_849" TargetMode="External"/><Relationship Id="rId28" Type="http://schemas.openxmlformats.org/officeDocument/2006/relationships/hyperlink" Target="http://www.westlaw.com/Browse/Home/KeyNumber/361k1181/View.html?docGuid=I860bdaf0652511e9a6438b9dc1ba0379&amp;originationContext=document&amp;vr=3.0&amp;rs=cblt1.0&amp;transitionType=DocumentItem&amp;contextData=(sc.Search)" TargetMode="External"/><Relationship Id="rId49"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114" Type="http://schemas.openxmlformats.org/officeDocument/2006/relationships/hyperlink" Target="http://www.westlaw.com/Link/Document/FullText?findType=h&amp;pubNum=176284&amp;cite=0498338001&amp;originatingDoc=I860bdaf0652511e9a6438b9dc1ba0379&amp;refType=RQ&amp;originationContext=document&amp;vr=3.0&amp;rs=cblt1.0&amp;transitionType=DocumentItem&amp;contextData=(sc.Search)" TargetMode="External"/><Relationship Id="rId275" Type="http://schemas.openxmlformats.org/officeDocument/2006/relationships/hyperlink" Target="http://www.westlaw.com/Link/Document/FullText?findType=Y&amp;serNum=2028739661&amp;pubNum=0000999&amp;originatingDoc=I860bdaf0652511e9a6438b9dc1ba0379&amp;refType=RP&amp;originationContext=document&amp;vr=3.0&amp;rs=cblt1.0&amp;transitionType=DocumentItem&amp;contextData=(sc.Search)" TargetMode="External"/><Relationship Id="rId296" Type="http://schemas.openxmlformats.org/officeDocument/2006/relationships/hyperlink" Target="https://1.next.westlaw.com/Link/RelatedInformation/Flag?documentGuid=Id64ea85d4bc211dcb979ebb8243d536d&amp;transitionType=InlineKeyCiteFlags&amp;originationContext=docHeaderFlag&amp;Rank=0&amp;ppcid=4d1a16f4dd644138bf7893568f1ef7b0&amp;contextData=(sc.Search)" TargetMode="External"/><Relationship Id="rId300" Type="http://schemas.openxmlformats.org/officeDocument/2006/relationships/hyperlink" Target="http://www.westlaw.com/Link/Document/FullText?findType=Y&amp;serNum=1989161539&amp;pubNum=0000595&amp;originatingDoc=I860bdaf0652511e9a6438b9dc1ba0379&amp;refType=RP&amp;fi=co_pp_sp_595_81&amp;originationContext=document&amp;vr=3.0&amp;rs=cblt1.0&amp;transitionType=DocumentItem&amp;contextData=(sc.Search)#co_pp_sp_595_81" TargetMode="External"/><Relationship Id="rId60" Type="http://schemas.openxmlformats.org/officeDocument/2006/relationships/hyperlink" Target="http://www.westlaw.com/Browse/Home/KeyNumber/405k2649/View.html?docGuid=I860bdaf0652511e9a6438b9dc1ba0379&amp;originationContext=document&amp;vr=3.0&amp;rs=cblt1.0&amp;transitionType=DocumentItem&amp;contextData=(sc.Search)" TargetMode="External"/><Relationship Id="rId81"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35"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56"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77"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98"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21"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42"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63"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384"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419" Type="http://schemas.openxmlformats.org/officeDocument/2006/relationships/hyperlink" Target="http://www.westlaw.com/Link/Document/FullText?findType=Y&amp;serNum=2043563498&amp;pubNum=0000595&amp;originatingDoc=I860bdaf0652511e9a6438b9dc1ba0379&amp;refType=RP&amp;fi=co_pp_sp_595_559&amp;originationContext=document&amp;vr=3.0&amp;rs=cblt1.0&amp;transitionType=DocumentItem&amp;contextData=(sc.Search)#co_pp_sp_595_559" TargetMode="External"/><Relationship Id="rId202"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23" Type="http://schemas.openxmlformats.org/officeDocument/2006/relationships/hyperlink" Target="https://1.next.westlaw.com/Link/RelatedInformation/Flag?documentGuid=I59c59466c3a211daa514dfb5bc366636&amp;transitionType=InlineKeyCiteFlags&amp;originationContext=docHeaderFlag&amp;Rank=0&amp;ppcid=4d1a16f4dd644138bf7893568f1ef7b0&amp;contextData=(sc.Search)" TargetMode="External"/><Relationship Id="rId244"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430" Type="http://schemas.openxmlformats.org/officeDocument/2006/relationships/hyperlink" Target="http://www.westlaw.com/Link/Document/FullText?findType=L&amp;pubNum=1004921&amp;cite=MNSTRCPR24.02&amp;originatingDoc=I860bdaf0652511e9a6438b9dc1ba0379&amp;refType=LQ&amp;originationContext=document&amp;vr=3.0&amp;rs=cblt1.0&amp;transitionType=DocumentItem&amp;contextData=(sc.Search)" TargetMode="External"/><Relationship Id="rId18" Type="http://schemas.openxmlformats.org/officeDocument/2006/relationships/hyperlink" Target="http://www.westlaw.com/Browse/Home/KeyNumber/149E/View.html?docGuid=I860bdaf0652511e9a6438b9dc1ba0379&amp;originationContext=document&amp;vr=3.0&amp;rs=cblt1.0&amp;transitionType=DocumentItem&amp;contextData=(sc.Search)" TargetMode="External"/><Relationship Id="rId39" Type="http://schemas.openxmlformats.org/officeDocument/2006/relationships/hyperlink" Target="http://www.westlaw.com/Browse/Home/KeyNumber/238/View.html?docGuid=I860bdaf0652511e9a6438b9dc1ba0379&amp;originationContext=document&amp;vr=3.0&amp;rs=cblt1.0&amp;transitionType=DocumentItem&amp;contextData=(sc.Search)" TargetMode="External"/><Relationship Id="rId265" Type="http://schemas.openxmlformats.org/officeDocument/2006/relationships/hyperlink" Target="http://www.westlaw.com/Link/Document/FullText?findType=Y&amp;serNum=1892180249&amp;pubNum=0000708&amp;originatingDoc=I860bdaf0652511e9a6438b9dc1ba0379&amp;refType=RP&amp;originationContext=document&amp;vr=3.0&amp;rs=cblt1.0&amp;transitionType=DocumentItem&amp;contextData=(sc.Search)" TargetMode="External"/><Relationship Id="rId286" Type="http://schemas.openxmlformats.org/officeDocument/2006/relationships/hyperlink" Target="http://www.westlaw.com/Link/Document/FullText?findType=Y&amp;serNum=2031496252&amp;pubNum=0000595&amp;originatingDoc=I860bdaf0652511e9a6438b9dc1ba0379&amp;refType=RP&amp;fi=co_pp_sp_595_213&amp;originationContext=document&amp;vr=3.0&amp;rs=cblt1.0&amp;transitionType=DocumentItem&amp;contextData=(sc.Search)#co_pp_sp_595_213" TargetMode="External"/><Relationship Id="rId50" Type="http://schemas.openxmlformats.org/officeDocument/2006/relationships/hyperlink" Target="http://www.westlaw.com/Browse/Home/KeyNumber/361k1156/View.html?docGuid=I860bdaf0652511e9a6438b9dc1ba0379&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329196101&amp;originatingDoc=I860bdaf0652511e9a6438b9dc1ba0379&amp;refType=RQ&amp;originationContext=document&amp;vr=3.0&amp;rs=cblt1.0&amp;transitionType=DocumentItem&amp;contextData=(sc.Search)" TargetMode="External"/><Relationship Id="rId125"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46" Type="http://schemas.openxmlformats.org/officeDocument/2006/relationships/hyperlink" Target="#co_anchor_F32048079120_1" TargetMode="External"/><Relationship Id="rId167" Type="http://schemas.openxmlformats.org/officeDocument/2006/relationships/hyperlink" Target="http://www.westlaw.com/Link/Document/FullText?findType=Y&amp;serNum=2040845157&amp;pubNum=0000595&amp;originatingDoc=I860bdaf0652511e9a6438b9dc1ba0379&amp;refType=RP&amp;fi=co_pp_sp_595_158&amp;originationContext=document&amp;vr=3.0&amp;rs=cblt1.0&amp;transitionType=DocumentItem&amp;contextData=(sc.Search)#co_pp_sp_595_158" TargetMode="External"/><Relationship Id="rId188" Type="http://schemas.openxmlformats.org/officeDocument/2006/relationships/hyperlink" Target="http://www.westlaw.com/Link/Document/FullText?findType=Y&amp;serNum=2016650554&amp;pubNum=0000595&amp;originatingDoc=I860bdaf0652511e9a6438b9dc1ba0379&amp;refType=RP&amp;fi=co_pp_sp_595_730&amp;originationContext=document&amp;vr=3.0&amp;rs=cblt1.0&amp;transitionType=DocumentItem&amp;contextData=(sc.Search)#co_pp_sp_595_730" TargetMode="External"/><Relationship Id="rId311"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32" Type="http://schemas.openxmlformats.org/officeDocument/2006/relationships/hyperlink" Target="http://www.westlaw.com/Link/Document/FullText?findType=L&amp;pubNum=1000044&amp;cite=MNSTS103G.285&amp;originatingDoc=I860bdaf0652511e9a6438b9dc1ba0379&amp;refType=SP&amp;originationContext=document&amp;vr=3.0&amp;rs=cblt1.0&amp;transitionType=DocumentItem&amp;contextData=(sc.Search)#co_pp_98690000d3140" TargetMode="External"/><Relationship Id="rId353" Type="http://schemas.openxmlformats.org/officeDocument/2006/relationships/hyperlink" Target="http://www.westlaw.com/Link/Document/FullText?findType=Y&amp;serNum=2004699752&amp;pubNum=0000506&amp;originatingDoc=I860bdaf0652511e9a6438b9dc1ba0379&amp;refType=RP&amp;fi=co_pp_sp_506_744&amp;originationContext=document&amp;vr=3.0&amp;rs=cblt1.0&amp;transitionType=DocumentItem&amp;contextData=(sc.Search)#co_pp_sp_506_744" TargetMode="External"/><Relationship Id="rId374"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395" Type="http://schemas.openxmlformats.org/officeDocument/2006/relationships/hyperlink" Target="http://www.westlaw.com/Link/Document/FullText?findType=Y&amp;serNum=2039643381&amp;pubNum=0000595&amp;originatingDoc=I860bdaf0652511e9a6438b9dc1ba0379&amp;refType=RP&amp;originationContext=document&amp;vr=3.0&amp;rs=cblt1.0&amp;transitionType=DocumentItem&amp;contextData=(sc.Search)" TargetMode="External"/><Relationship Id="rId409"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71" Type="http://schemas.openxmlformats.org/officeDocument/2006/relationships/hyperlink" Target="http://www.westlaw.com/Link/Document/FullText?findType=L&amp;pubNum=1000044&amp;cite=MNSTS480A.08&amp;originatingDoc=I860bdaf0652511e9a6438b9dc1ba0379&amp;refType=LQ&amp;originationContext=document&amp;vr=3.0&amp;rs=cblt1.0&amp;transitionType=DocumentItem&amp;contextData=(sc.Search)" TargetMode="External"/><Relationship Id="rId92" Type="http://schemas.openxmlformats.org/officeDocument/2006/relationships/hyperlink" Target="http://www.westlaw.com/Browse/Home/KeyNumber/106k229/View.html?docGuid=I860bdaf0652511e9a6438b9dc1ba0379&amp;originationContext=document&amp;vr=3.0&amp;rs=cblt1.0&amp;transitionType=DocumentItem&amp;contextData=(sc.Search)" TargetMode="External"/><Relationship Id="rId213"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234" Type="http://schemas.openxmlformats.org/officeDocument/2006/relationships/hyperlink" Target="http://www.westlaw.com/Link/Document/FullText?findType=Y&amp;serNum=2019718852&amp;pubNum=0000595&amp;originatingDoc=I860bdaf0652511e9a6438b9dc1ba0379&amp;refType=RP&amp;fi=co_pp_sp_595_533&amp;originationContext=document&amp;vr=3.0&amp;rs=cblt1.0&amp;transitionType=DocumentItem&amp;contextData=(sc.Search)#co_pp_sp_595_533" TargetMode="External"/><Relationship Id="rId420" Type="http://schemas.openxmlformats.org/officeDocument/2006/relationships/hyperlink" Target="https://1.next.westlaw.com/Link/RelatedInformation/Flag?documentGuid=I268aa660345711e89d46ed79fb792237&amp;transitionType=InlineKeyCiteFlags&amp;originationContext=docHeaderFlag&amp;Rank=0&amp;ppcid=4d1a16f4dd644138bf7893568f1ef7b0&amp;contextData=(sc.Search)" TargetMode="External"/><Relationship Id="rId2" Type="http://schemas.openxmlformats.org/officeDocument/2006/relationships/styles" Target="styles.xml"/><Relationship Id="rId29" Type="http://schemas.openxmlformats.org/officeDocument/2006/relationships/hyperlink" Target="http://www.westlaw.com/Link/Document/FullText?findType=L&amp;pubNum=1000044&amp;cite=MNSTS645.08&amp;originatingDoc=I860bdaf0652511e9a6438b9dc1ba0379&amp;refType=SP&amp;originationContext=document&amp;vr=3.0&amp;rs=cblt1.0&amp;transitionType=DocumentItem&amp;contextData=(sc.Search)#co_pp_f1c50000821b0" TargetMode="External"/><Relationship Id="rId255" Type="http://schemas.openxmlformats.org/officeDocument/2006/relationships/hyperlink" Target="https://1.next.westlaw.com/Link/RelatedInformation/Flag?documentGuid=Ia61777e1fe8d11d9bf60c1d57ebc853e&amp;transitionType=InlineKeyCiteFlags&amp;originationContext=docHeaderFlag&amp;Rank=0&amp;ppcid=4d1a16f4dd644138bf7893568f1ef7b0&amp;contextData=(sc.Search)" TargetMode="External"/><Relationship Id="rId276" Type="http://schemas.openxmlformats.org/officeDocument/2006/relationships/hyperlink" Target="#co_anchor_F162048079120_1" TargetMode="External"/><Relationship Id="rId297" Type="http://schemas.openxmlformats.org/officeDocument/2006/relationships/hyperlink" Target="http://www.westlaw.com/Link/Document/FullText?findType=Y&amp;serNum=2012925973&amp;pubNum=0000595&amp;originatingDoc=I860bdaf0652511e9a6438b9dc1ba0379&amp;refType=RP&amp;fi=co_pp_sp_595_303&amp;originationContext=document&amp;vr=3.0&amp;rs=cblt1.0&amp;transitionType=DocumentItem&amp;contextData=(sc.Search)#co_pp_sp_595_303" TargetMode="External"/><Relationship Id="rId40" Type="http://schemas.openxmlformats.org/officeDocument/2006/relationships/hyperlink" Target="http://www.westlaw.com/Browse/Home/KeyNumber/238k22/View.html?docGuid=I860bdaf0652511e9a6438b9dc1ba0379&amp;originationContext=document&amp;vr=3.0&amp;rs=cblt1.0&amp;transitionType=DocumentItem&amp;contextData=(sc.Search)" TargetMode="External"/><Relationship Id="rId115" Type="http://schemas.openxmlformats.org/officeDocument/2006/relationships/hyperlink" Target="http://www.westlaw.com/Link/Document/FullText?findType=h&amp;pubNum=176284&amp;cite=0320683101&amp;originatingDoc=I860bdaf0652511e9a6438b9dc1ba0379&amp;refType=RQ&amp;originationContext=document&amp;vr=3.0&amp;rs=cblt1.0&amp;transitionType=DocumentItem&amp;contextData=(sc.Search)" TargetMode="External"/><Relationship Id="rId136"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57"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178"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01" Type="http://schemas.openxmlformats.org/officeDocument/2006/relationships/hyperlink" Target="https://1.next.westlaw.com/Link/RelatedInformation/Flag?documentGuid=I9ad5c7d9fea911d9bf60c1d57ebc853e&amp;transitionType=InlineKeyCiteFlags&amp;originationContext=docHeaderFlag&amp;Rank=0&amp;ppcid=4d1a16f4dd644138bf7893568f1ef7b0&amp;contextData=(sc.Search)" TargetMode="External"/><Relationship Id="rId322"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a83b000018c76" TargetMode="External"/><Relationship Id="rId343" Type="http://schemas.openxmlformats.org/officeDocument/2006/relationships/hyperlink" Target="http://www.westlaw.com/Link/Document/FullText?findType=L&amp;pubNum=1000044&amp;cite=MNSTS116B.04&amp;originatingDoc=I860bdaf0652511e9a6438b9dc1ba0379&amp;refType=LQ&amp;originationContext=document&amp;vr=3.0&amp;rs=cblt1.0&amp;transitionType=DocumentItem&amp;contextData=(sc.Search)" TargetMode="External"/><Relationship Id="rId364" Type="http://schemas.openxmlformats.org/officeDocument/2006/relationships/hyperlink" Target="https://1.next.westlaw.com/Link/RelatedInformation/Flag?documentGuid=N261220706E9B11DB97949810FA627A60&amp;transitionType=InlineKeyCiteFlags&amp;originationContext=docHeaderFlag&amp;Rank=0&amp;ppcid=4d1a16f4dd644138bf7893568f1ef7b0&amp;contextData=(sc.Search)" TargetMode="External"/><Relationship Id="rId61"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82" Type="http://schemas.openxmlformats.org/officeDocument/2006/relationships/hyperlink" Target="http://www.westlaw.com/Browse/Home/KeyNumber/405k1119/View.html?docGuid=I860bdaf0652511e9a6438b9dc1ba0379&amp;originationContext=document&amp;vr=3.0&amp;rs=cblt1.0&amp;transitionType=DocumentItem&amp;contextData=(sc.Search)" TargetMode="External"/><Relationship Id="rId199"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03"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85"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19" Type="http://schemas.openxmlformats.org/officeDocument/2006/relationships/image" Target="media/image3.png"/><Relationship Id="rId224" Type="http://schemas.openxmlformats.org/officeDocument/2006/relationships/hyperlink" Target="http://www.westlaw.com/Link/Document/FullText?findType=Y&amp;serNum=2008837917&amp;pubNum=0000595&amp;originatingDoc=I860bdaf0652511e9a6438b9dc1ba0379&amp;refType=RP&amp;originationContext=document&amp;vr=3.0&amp;rs=cblt1.0&amp;transitionType=DocumentItem&amp;contextData=(sc.Search)" TargetMode="External"/><Relationship Id="rId245"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266" Type="http://schemas.openxmlformats.org/officeDocument/2006/relationships/hyperlink" Target="https://1.next.westlaw.com/Link/RelatedInformation/Flag?documentGuid=Iee0425b5006f11dabf60c1d57ebc853e&amp;transitionType=InlineKeyCiteFlags&amp;originationContext=docHeaderFlag&amp;Rank=0&amp;ppcid=4d1a16f4dd644138bf7893568f1ef7b0&amp;contextData=(sc.Search)" TargetMode="External"/><Relationship Id="rId287" Type="http://schemas.openxmlformats.org/officeDocument/2006/relationships/hyperlink" Target="https://1.next.westlaw.com/Link/RelatedInformation/Flag?documentGuid=I970e7143ff4611d98ac8f235252e36df&amp;transitionType=InlineKeyCiteFlags&amp;originationContext=docHeaderFlag&amp;Rank=0&amp;ppcid=4d1a16f4dd644138bf7893568f1ef7b0&amp;contextData=(sc.Search)" TargetMode="External"/><Relationship Id="rId410"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31"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36f00000e5f2" TargetMode="External"/><Relationship Id="rId30" Type="http://schemas.openxmlformats.org/officeDocument/2006/relationships/hyperlink" Target="http://www.westlaw.com/Browse/Home/KeyNumber/149E/View.html?docGuid=I860bdaf0652511e9a6438b9dc1ba0379&amp;originationContext=document&amp;vr=3.0&amp;rs=cblt1.0&amp;transitionType=DocumentItem&amp;contextData=(sc.Search)" TargetMode="External"/><Relationship Id="rId105" Type="http://schemas.openxmlformats.org/officeDocument/2006/relationships/hyperlink" Target="http://www.westlaw.com/Link/Document/FullText?findType=h&amp;pubNum=176284&amp;cite=0503013499&amp;originatingDoc=I860bdaf0652511e9a6438b9dc1ba0379&amp;refType=RQ&amp;originationContext=document&amp;vr=3.0&amp;rs=cblt1.0&amp;transitionType=DocumentItem&amp;contextData=(sc.Search)" TargetMode="External"/><Relationship Id="rId126"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47" Type="http://schemas.openxmlformats.org/officeDocument/2006/relationships/hyperlink" Target="http://www.westlaw.com/Link/Document/FullText?findType=L&amp;pubNum=1000044&amp;cite=MNSTS645.08&amp;originatingDoc=I860bdaf0652511e9a6438b9dc1ba0379&amp;refType=SP&amp;originationContext=document&amp;vr=3.0&amp;rs=cblt1.0&amp;transitionType=DocumentItem&amp;contextData=(sc.Search)#co_pp_f1c50000821b0" TargetMode="External"/><Relationship Id="rId168" Type="http://schemas.openxmlformats.org/officeDocument/2006/relationships/hyperlink" Target="https://1.next.westlaw.com/Link/RelatedInformation/Flag?documentGuid=Ia8a68b6cfe8611d98ac8f235252e36df&amp;transitionType=InlineKeyCiteFlags&amp;originationContext=docHeaderFlag&amp;Rank=0&amp;ppcid=4d1a16f4dd644138bf7893568f1ef7b0&amp;contextData=(sc.Search)" TargetMode="External"/><Relationship Id="rId312"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33" Type="http://schemas.openxmlformats.org/officeDocument/2006/relationships/hyperlink" Target="http://www.westlaw.com/Link/Document/FullText?findType=L&amp;pubNum=1011694&amp;cite=MNADC6115.0670&amp;originatingDoc=I860bdaf0652511e9a6438b9dc1ba0379&amp;refType=LQ&amp;originationContext=document&amp;vr=3.0&amp;rs=cblt1.0&amp;transitionType=DocumentItem&amp;contextData=(sc.Search)" TargetMode="External"/><Relationship Id="rId354" Type="http://schemas.openxmlformats.org/officeDocument/2006/relationships/hyperlink" Target="http://www.westlaw.com/Link/Document/FullText?findType=Y&amp;serNum=2004699752&amp;pubNum=0000506&amp;originatingDoc=I860bdaf0652511e9a6438b9dc1ba0379&amp;refType=RP&amp;fi=co_pp_sp_506_744&amp;originationContext=document&amp;vr=3.0&amp;rs=cblt1.0&amp;transitionType=DocumentItem&amp;contextData=(sc.Search)#co_pp_sp_506_744" TargetMode="External"/><Relationship Id="rId51"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72" Type="http://schemas.openxmlformats.org/officeDocument/2006/relationships/hyperlink" Target="http://www.westlaw.com/Browse/Home/KeyNumber/149E/View.html?docGuid=I860bdaf0652511e9a6438b9dc1ba0379&amp;originationContext=document&amp;vr=3.0&amp;rs=cblt1.0&amp;transitionType=DocumentItem&amp;contextData=(sc.Search)" TargetMode="External"/><Relationship Id="rId93"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89" Type="http://schemas.openxmlformats.org/officeDocument/2006/relationships/hyperlink" Target="#co_anchor_F82048079120_1" TargetMode="External"/><Relationship Id="rId375" Type="http://schemas.openxmlformats.org/officeDocument/2006/relationships/hyperlink" Target="http://www.westlaw.com/Link/Document/FullText?findType=Y&amp;serNum=2008837917&amp;pubNum=0000595&amp;originatingDoc=I860bdaf0652511e9a6438b9dc1ba0379&amp;refType=RP&amp;fi=co_pp_sp_595_525&amp;originationContext=document&amp;vr=3.0&amp;rs=cblt1.0&amp;transitionType=DocumentItem&amp;contextData=(sc.Search)#co_pp_sp_595_525" TargetMode="External"/><Relationship Id="rId396"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57e60000f6d46" TargetMode="External"/><Relationship Id="rId3" Type="http://schemas.openxmlformats.org/officeDocument/2006/relationships/settings" Target="settings.xml"/><Relationship Id="rId214"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35"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56" Type="http://schemas.openxmlformats.org/officeDocument/2006/relationships/hyperlink" Target="http://www.westlaw.com/Link/Document/FullText?findType=Y&amp;serNum=1947105060&amp;pubNum=0000595&amp;originatingDoc=I860bdaf0652511e9a6438b9dc1ba0379&amp;refType=RP&amp;fi=co_pp_sp_595_669&amp;originationContext=document&amp;vr=3.0&amp;rs=cblt1.0&amp;transitionType=DocumentItem&amp;contextData=(sc.Search)#co_pp_sp_595_669" TargetMode="External"/><Relationship Id="rId277" Type="http://schemas.openxmlformats.org/officeDocument/2006/relationships/hyperlink" Target="http://www.westlaw.com/Link/Document/FullText?findType=L&amp;pubNum=1000044&amp;cite=MNSTS116B.12&amp;originatingDoc=I860bdaf0652511e9a6438b9dc1ba0379&amp;refType=LQ&amp;originationContext=document&amp;vr=3.0&amp;rs=cblt1.0&amp;transitionType=DocumentItem&amp;contextData=(sc.Search)" TargetMode="External"/><Relationship Id="rId298" Type="http://schemas.openxmlformats.org/officeDocument/2006/relationships/hyperlink" Target="http://www.westlaw.com/Link/Document/FullText?findType=Y&amp;serNum=1998083450&amp;pubNum=0000595&amp;originatingDoc=I860bdaf0652511e9a6438b9dc1ba0379&amp;refType=RP&amp;fi=co_pp_sp_595_466&amp;originationContext=document&amp;vr=3.0&amp;rs=cblt1.0&amp;transitionType=DocumentItem&amp;contextData=(sc.Search)#co_pp_sp_595_466" TargetMode="External"/><Relationship Id="rId400" Type="http://schemas.openxmlformats.org/officeDocument/2006/relationships/hyperlink" Target="http://www.westlaw.com/Link/Document/FullText?findType=Y&amp;serNum=2045116222&amp;pubNum=0000595&amp;originatingDoc=I860bdaf0652511e9a6438b9dc1ba0379&amp;refType=RP&amp;fi=co_pp_sp_595_13&amp;originationContext=document&amp;vr=3.0&amp;rs=cblt1.0&amp;transitionType=DocumentItem&amp;contextData=(sc.Search)#co_pp_sp_595_13" TargetMode="External"/><Relationship Id="rId421" Type="http://schemas.openxmlformats.org/officeDocument/2006/relationships/hyperlink" Target="http://www.westlaw.com/Link/Document/FullText?findType=Y&amp;serNum=2044215716&amp;pubNum=0000506&amp;originatingDoc=I860bdaf0652511e9a6438b9dc1ba0379&amp;refType=RP&amp;originationContext=document&amp;vr=3.0&amp;rs=cblt1.0&amp;transitionType=DocumentItem&amp;contextData=(sc.Search)" TargetMode="External"/><Relationship Id="rId116" Type="http://schemas.openxmlformats.org/officeDocument/2006/relationships/hyperlink" Target="http://www.westlaw.com/Link/Document/FullText?findType=h&amp;pubNum=176284&amp;cite=0227307401&amp;originatingDoc=I860bdaf0652511e9a6438b9dc1ba0379&amp;refType=RQ&amp;originationContext=document&amp;vr=3.0&amp;rs=cblt1.0&amp;transitionType=DocumentItem&amp;contextData=(sc.Search)" TargetMode="External"/><Relationship Id="rId137"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5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02" Type="http://schemas.openxmlformats.org/officeDocument/2006/relationships/hyperlink" Target="http://www.westlaw.com/Link/Document/FullText?findType=Y&amp;serNum=1987123952&amp;pubNum=0000595&amp;originatingDoc=I860bdaf0652511e9a6438b9dc1ba0379&amp;refType=RP&amp;fi=co_pp_sp_595_286&amp;originationContext=document&amp;vr=3.0&amp;rs=cblt1.0&amp;transitionType=DocumentItem&amp;contextData=(sc.Search)#co_pp_sp_595_286" TargetMode="External"/><Relationship Id="rId323" Type="http://schemas.openxmlformats.org/officeDocument/2006/relationships/hyperlink" Target="http://www.westlaw.com/Link/Document/FullText?findType=L&amp;pubNum=1000044&amp;cite=MNSTS116B.02&amp;originatingDoc=I860bdaf0652511e9a6438b9dc1ba0379&amp;refType=SP&amp;originationContext=document&amp;vr=3.0&amp;rs=cblt1.0&amp;transitionType=DocumentItem&amp;contextData=(sc.Search)#co_pp_e3c60000039e4" TargetMode="External"/><Relationship Id="rId344" Type="http://schemas.openxmlformats.org/officeDocument/2006/relationships/hyperlink" Target="http://www.westlaw.com/Link/Document/FullText?findType=Y&amp;serNum=2029337496&amp;pubNum=0000595&amp;originatingDoc=I860bdaf0652511e9a6438b9dc1ba0379&amp;refType=RP&amp;fi=co_pp_sp_595_345&amp;originationContext=document&amp;vr=3.0&amp;rs=cblt1.0&amp;transitionType=DocumentItem&amp;contextData=(sc.Search)#co_pp_sp_595_345" TargetMode="External"/><Relationship Id="rId20" Type="http://schemas.openxmlformats.org/officeDocument/2006/relationships/hyperlink" Target="http://www.westlaw.com/Browse/Home/KeyNumber/149Ek682/View.html?docGuid=I860bdaf0652511e9a6438b9dc1ba0379&amp;originationContext=document&amp;vr=3.0&amp;rs=cblt1.0&amp;transitionType=DocumentItem&amp;contextData=(sc.Search)" TargetMode="External"/><Relationship Id="rId41"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62" Type="http://schemas.openxmlformats.org/officeDocument/2006/relationships/hyperlink" Target="http://www.westlaw.com/Browse/Home/KeyNumber/405k2519/View.html?docGuid=I860bdaf0652511e9a6438b9dc1ba0379&amp;originationContext=document&amp;vr=3.0&amp;rs=cblt1.0&amp;transitionType=DocumentItem&amp;contextData=(sc.Search)" TargetMode="External"/><Relationship Id="rId83"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79"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65" Type="http://schemas.openxmlformats.org/officeDocument/2006/relationships/hyperlink" Target="http://www.westlaw.com/Link/Document/FullText?findType=L&amp;pubNum=1000044&amp;cite=MNSTS116B.07&amp;originatingDoc=I860bdaf0652511e9a6438b9dc1ba0379&amp;refType=LQ&amp;originationContext=document&amp;vr=3.0&amp;rs=cblt1.0&amp;transitionType=DocumentItem&amp;contextData=(sc.Search)" TargetMode="External"/><Relationship Id="rId386" Type="http://schemas.openxmlformats.org/officeDocument/2006/relationships/hyperlink" Target="https://1.next.westlaw.com/Link/RelatedInformation/Flag?documentGuid=Ieece5540abda11e88c45d187944abdda&amp;transitionType=InlineKeyCiteFlags&amp;originationContext=docHeaderFlag&amp;Rank=0&amp;ppcid=4d1a16f4dd644138bf7893568f1ef7b0&amp;contextData=(sc.Search)" TargetMode="External"/><Relationship Id="rId190"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04"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57e60000f6d46" TargetMode="External"/><Relationship Id="rId225" Type="http://schemas.openxmlformats.org/officeDocument/2006/relationships/hyperlink" Target="http://www.westlaw.com/Link/Document/FullText?findType=Y&amp;serNum=2008837917&amp;pubNum=0000595&amp;originatingDoc=I860bdaf0652511e9a6438b9dc1ba0379&amp;refType=RP&amp;originationContext=document&amp;vr=3.0&amp;rs=cblt1.0&amp;transitionType=DocumentItem&amp;contextData=(sc.Search)" TargetMode="External"/><Relationship Id="rId246"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67" Type="http://schemas.openxmlformats.org/officeDocument/2006/relationships/hyperlink" Target="http://www.westlaw.com/Link/Document/FullText?findType=Y&amp;serNum=1943105776&amp;pubNum=0000595&amp;originatingDoc=I860bdaf0652511e9a6438b9dc1ba0379&amp;refType=RP&amp;fi=co_pp_sp_595_346&amp;originationContext=document&amp;vr=3.0&amp;rs=cblt1.0&amp;transitionType=DocumentItem&amp;contextData=(sc.Search)#co_pp_sp_595_346" TargetMode="External"/><Relationship Id="rId288" Type="http://schemas.openxmlformats.org/officeDocument/2006/relationships/hyperlink" Target="http://www.westlaw.com/Link/Document/FullText?findType=Y&amp;serNum=1997117589&amp;pubNum=0000595&amp;originatingDoc=I860bdaf0652511e9a6438b9dc1ba0379&amp;refType=RP&amp;fi=co_pp_sp_595_734&amp;originationContext=document&amp;vr=3.0&amp;rs=cblt1.0&amp;transitionType=DocumentItem&amp;contextData=(sc.Search)#co_pp_sp_595_734" TargetMode="External"/><Relationship Id="rId41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32" Type="http://schemas.openxmlformats.org/officeDocument/2006/relationships/hyperlink" Target="http://www.westlaw.com/Link/Document/FullText?findType=Y&amp;serNum=2032305311&amp;pubNum=0000595&amp;originatingDoc=I860bdaf0652511e9a6438b9dc1ba0379&amp;refType=RP&amp;fi=co_pp_sp_595_442&amp;originationContext=document&amp;vr=3.0&amp;rs=cblt1.0&amp;transitionType=DocumentItem&amp;contextData=(sc.Search)#co_pp_sp_595_442" TargetMode="External"/><Relationship Id="rId106" Type="http://schemas.openxmlformats.org/officeDocument/2006/relationships/hyperlink" Target="http://www.westlaw.com/Link/Document/FullText?findType=h&amp;pubNum=176284&amp;cite=0128847501&amp;originatingDoc=I860bdaf0652511e9a6438b9dc1ba0379&amp;refType=RQ&amp;originationContext=document&amp;vr=3.0&amp;rs=cblt1.0&amp;transitionType=DocumentItem&amp;contextData=(sc.Search)" TargetMode="External"/><Relationship Id="rId127"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13" Type="http://schemas.openxmlformats.org/officeDocument/2006/relationships/hyperlink" Target="http://www.westlaw.com/Link/Document/FullText?findType=L&amp;pubNum=1000044&amp;cite=MNSTS116B.01&amp;originatingDoc=I860bdaf0652511e9a6438b9dc1ba0379&amp;refType=LQ&amp;originationContext=document&amp;vr=3.0&amp;rs=cblt1.0&amp;transitionType=DocumentItem&amp;contextData=(sc.Search)" TargetMode="External"/><Relationship Id="rId10" Type="http://schemas.openxmlformats.org/officeDocument/2006/relationships/image" Target="media/image2.png"/><Relationship Id="rId31" Type="http://schemas.openxmlformats.org/officeDocument/2006/relationships/hyperlink" Target="http://www.westlaw.com/Browse/Home/KeyNumber/149Ek20/View.html?docGuid=I860bdaf0652511e9a6438b9dc1ba0379&amp;originationContext=document&amp;vr=3.0&amp;rs=cblt1.0&amp;transitionType=DocumentItem&amp;contextData=(sc.Search)" TargetMode="External"/><Relationship Id="rId52" Type="http://schemas.openxmlformats.org/officeDocument/2006/relationships/hyperlink" Target="http://www.westlaw.com/Browse/Home/KeyNumber/361k1153/View.html?docGuid=I860bdaf0652511e9a6438b9dc1ba0379&amp;originationContext=document&amp;vr=3.0&amp;rs=cblt1.0&amp;transitionType=DocumentItem&amp;contextData=(sc.Search)" TargetMode="External"/><Relationship Id="rId73" Type="http://schemas.openxmlformats.org/officeDocument/2006/relationships/hyperlink" Target="http://www.westlaw.com/Browse/Home/KeyNumber/149Ek123/View.html?docGuid=I860bdaf0652511e9a6438b9dc1ba0379&amp;originationContext=document&amp;vr=3.0&amp;rs=cblt1.0&amp;transitionType=DocumentItem&amp;contextData=(sc.Search)" TargetMode="External"/><Relationship Id="rId94"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148" Type="http://schemas.openxmlformats.org/officeDocument/2006/relationships/hyperlink" Target="http://www.westlaw.com/Link/Document/FullText?findType=Y&amp;serNum=2042526231&amp;pubNum=0000595&amp;originatingDoc=I860bdaf0652511e9a6438b9dc1ba0379&amp;refType=RP&amp;fi=co_pp_sp_595_436&amp;originationContext=document&amp;vr=3.0&amp;rs=cblt1.0&amp;transitionType=DocumentItem&amp;contextData=(sc.Search)#co_pp_sp_595_436" TargetMode="External"/><Relationship Id="rId169" Type="http://schemas.openxmlformats.org/officeDocument/2006/relationships/hyperlink" Target="http://www.westlaw.com/Link/Document/FullText?findType=Y&amp;serNum=1977131004&amp;pubNum=0000595&amp;originatingDoc=I860bdaf0652511e9a6438b9dc1ba0379&amp;refType=RP&amp;fi=co_pp_sp_595_824&amp;originationContext=document&amp;vr=3.0&amp;rs=cblt1.0&amp;transitionType=DocumentItem&amp;contextData=(sc.Search)#co_pp_sp_595_824" TargetMode="External"/><Relationship Id="rId334" Type="http://schemas.openxmlformats.org/officeDocument/2006/relationships/hyperlink" Target="http://www.westlaw.com/Link/Document/FullText?findType=L&amp;pubNum=1000044&amp;cite=MNSTS103G.287&amp;originatingDoc=I860bdaf0652511e9a6438b9dc1ba0379&amp;refType=SP&amp;originationContext=document&amp;vr=3.0&amp;rs=cblt1.0&amp;transitionType=DocumentItem&amp;contextData=(sc.Search)#co_pp_927d00002c422" TargetMode="External"/><Relationship Id="rId355" Type="http://schemas.openxmlformats.org/officeDocument/2006/relationships/hyperlink" Target="http://www.westlaw.com/Link/Document/FullText?findType=Y&amp;serNum=1999175266&amp;pubNum=0000595&amp;originatingDoc=I860bdaf0652511e9a6438b9dc1ba0379&amp;refType=RP&amp;originationContext=document&amp;vr=3.0&amp;rs=cblt1.0&amp;transitionType=DocumentItem&amp;contextData=(sc.Search)" TargetMode="External"/><Relationship Id="rId376" Type="http://schemas.openxmlformats.org/officeDocument/2006/relationships/hyperlink" Target="http://www.westlaw.com/Link/Document/FullText?findType=Y&amp;serNum=1977131186&amp;pubNum=0000595&amp;originatingDoc=I860bdaf0652511e9a6438b9dc1ba0379&amp;refType=RP&amp;originationContext=document&amp;vr=3.0&amp;rs=cblt1.0&amp;transitionType=DocumentItem&amp;contextData=(sc.Search)" TargetMode="External"/><Relationship Id="rId397" Type="http://schemas.openxmlformats.org/officeDocument/2006/relationships/hyperlink" Target="https://1.next.westlaw.com/Link/RelatedInformation/Flag?documentGuid=I14758ca0903311e8a018fb92467ccf77&amp;transitionType=InlineKeyCiteFlags&amp;originationContext=docHeaderFlag&amp;Rank=0&amp;ppcid=4d1a16f4dd644138bf7893568f1ef7b0&amp;contextData=(sc.Search)" TargetMode="External"/><Relationship Id="rId4" Type="http://schemas.openxmlformats.org/officeDocument/2006/relationships/webSettings" Target="webSettings.xml"/><Relationship Id="rId180" Type="http://schemas.openxmlformats.org/officeDocument/2006/relationships/hyperlink" Target="#co_anchor_F72048079120_1" TargetMode="External"/><Relationship Id="rId215"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36" Type="http://schemas.openxmlformats.org/officeDocument/2006/relationships/hyperlink" Target="http://www.westlaw.com/Link/Document/FullText?findType=Y&amp;serNum=2019718852&amp;pubNum=0000595&amp;originatingDoc=I860bdaf0652511e9a6438b9dc1ba0379&amp;refType=RP&amp;fi=co_pp_sp_595_538&amp;originationContext=document&amp;vr=3.0&amp;rs=cblt1.0&amp;transitionType=DocumentItem&amp;contextData=(sc.Search)#co_pp_sp_595_538" TargetMode="External"/><Relationship Id="rId257" Type="http://schemas.openxmlformats.org/officeDocument/2006/relationships/hyperlink" Target="http://www.westlaw.com/Link/Document/FullText?findType=Y&amp;serNum=1947105060&amp;pubNum=0000595&amp;originatingDoc=I860bdaf0652511e9a6438b9dc1ba0379&amp;refType=RP&amp;fi=co_pp_sp_595_665&amp;originationContext=document&amp;vr=3.0&amp;rs=cblt1.0&amp;transitionType=DocumentItem&amp;contextData=(sc.Search)#co_pp_sp_595_665" TargetMode="External"/><Relationship Id="rId278" Type="http://schemas.openxmlformats.org/officeDocument/2006/relationships/hyperlink" Target="#co_anchor_F172048079120_1" TargetMode="External"/><Relationship Id="rId401" Type="http://schemas.openxmlformats.org/officeDocument/2006/relationships/hyperlink" Target="http://www.westlaw.com/Link/Document/FullText?findType=Y&amp;serNum=2045116222&amp;pubNum=0000595&amp;originatingDoc=I860bdaf0652511e9a6438b9dc1ba0379&amp;refType=RP&amp;fi=co_pp_sp_595_14&amp;originationContext=document&amp;vr=3.0&amp;rs=cblt1.0&amp;transitionType=DocumentItem&amp;contextData=(sc.Search)#co_pp_sp_595_14" TargetMode="External"/><Relationship Id="rId422" Type="http://schemas.openxmlformats.org/officeDocument/2006/relationships/hyperlink" Target="http://www.westlaw.com/Link/Document/FullText?findType=L&amp;pubNum=1000044&amp;cite=MNSTS103G.285&amp;originatingDoc=I860bdaf0652511e9a6438b9dc1ba0379&amp;refType=LQ&amp;originationContext=document&amp;vr=3.0&amp;rs=cblt1.0&amp;transitionType=DocumentItem&amp;contextData=(sc.Search)" TargetMode="External"/><Relationship Id="rId303"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42" Type="http://schemas.openxmlformats.org/officeDocument/2006/relationships/hyperlink" Target="http://www.westlaw.com/Browse/Home/KeyNumber/361k1123/View.html?docGuid=I860bdaf0652511e9a6438b9dc1ba0379&amp;originationContext=document&amp;vr=3.0&amp;rs=cblt1.0&amp;transitionType=DocumentItem&amp;contextData=(sc.Search)" TargetMode="External"/><Relationship Id="rId84" Type="http://schemas.openxmlformats.org/officeDocument/2006/relationships/hyperlink" Target="http://www.westlaw.com/Browse/Home/KeyNumber/405k1151/View.html?docGuid=I860bdaf0652511e9a6438b9dc1ba0379&amp;originationContext=document&amp;vr=3.0&amp;rs=cblt1.0&amp;transitionType=DocumentItem&amp;contextData=(sc.Search)" TargetMode="External"/><Relationship Id="rId13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45"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8b3b0000958a4" TargetMode="External"/><Relationship Id="rId387" Type="http://schemas.openxmlformats.org/officeDocument/2006/relationships/hyperlink" Target="http://www.westlaw.com/Link/Document/FullText?findType=Y&amp;serNum=2045385840&amp;pubNum=0007047&amp;originatingDoc=I860bdaf0652511e9a6438b9dc1ba0379&amp;refType=RP&amp;fi=co_pp_sp_7047_402&amp;originationContext=document&amp;vr=3.0&amp;rs=cblt1.0&amp;transitionType=DocumentItem&amp;contextData=(sc.Search)#co_pp_sp_7047_402" TargetMode="External"/><Relationship Id="rId19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05"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57e60000f6d46" TargetMode="External"/><Relationship Id="rId247"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412"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07" Type="http://schemas.openxmlformats.org/officeDocument/2006/relationships/hyperlink" Target="http://www.westlaw.com/Link/Document/FullText?findType=h&amp;pubNum=176284&amp;cite=0155133501&amp;originatingDoc=I860bdaf0652511e9a6438b9dc1ba0379&amp;refType=RQ&amp;originationContext=document&amp;vr=3.0&amp;rs=cblt1.0&amp;transitionType=DocumentItem&amp;contextData=(sc.Search)" TargetMode="External"/><Relationship Id="rId289" Type="http://schemas.openxmlformats.org/officeDocument/2006/relationships/hyperlink" Target="https://1.next.westlaw.com/Link/RelatedInformation/Flag?documentGuid=I6a55f754ff2211d9b386b232635db992&amp;transitionType=InlineKeyCiteFlags&amp;originationContext=docHeaderFlag&amp;Rank=0&amp;ppcid=4d1a16f4dd644138bf7893568f1ef7b0&amp;contextData=(sc.Search)" TargetMode="External"/><Relationship Id="rId11" Type="http://schemas.openxmlformats.org/officeDocument/2006/relationships/hyperlink" Target="https://www.westlaw.com/Document/I4e0cde50c6c311ea82a1dac72ed6b0b6/View/FullText.html?navigationPath=RelatedInfo%2Fv4%2Fkeycite%2Fnav%2F%3ForigDocGuid%3DI860bdaf0652511e9a6438b9dc1ba0379&amp;listSource=RelatedInfo&amp;list=NegativeCitingReferences&amp;rank=0&amp;ppcid=4d1a16f4dd644138bf7893568f1ef7b0&amp;originationContext=docHeader&amp;transitionType=NegativeTreatment&amp;contextData=%28sc.Search%29&amp;VR=3.0&amp;RS=cblt1.0" TargetMode="External"/><Relationship Id="rId53"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49"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14" Type="http://schemas.openxmlformats.org/officeDocument/2006/relationships/hyperlink" Target="http://www.westlaw.com/Link/Document/FullText?findType=L&amp;pubNum=1000044&amp;cite=MNSTS116B.02&amp;originatingDoc=I860bdaf0652511e9a6438b9dc1ba0379&amp;refType=LQ&amp;originationContext=document&amp;vr=3.0&amp;rs=cblt1.0&amp;transitionType=DocumentItem&amp;contextData=(sc.Search)" TargetMode="External"/><Relationship Id="rId356" Type="http://schemas.openxmlformats.org/officeDocument/2006/relationships/hyperlink" Target="http://www.westlaw.com/Link/Document/FullText?findType=Y&amp;serNum=2004699752&amp;pubNum=0000506&amp;originatingDoc=I860bdaf0652511e9a6438b9dc1ba0379&amp;refType=RP&amp;originationContext=document&amp;vr=3.0&amp;rs=cblt1.0&amp;transitionType=DocumentItem&amp;contextData=(sc.Search)" TargetMode="External"/><Relationship Id="rId398" Type="http://schemas.openxmlformats.org/officeDocument/2006/relationships/hyperlink" Target="http://www.westlaw.com/Link/Document/FullText?findType=Y&amp;serNum=2045116222&amp;pubNum=0000595&amp;originatingDoc=I860bdaf0652511e9a6438b9dc1ba0379&amp;refType=RP&amp;originationContext=document&amp;vr=3.0&amp;rs=cblt1.0&amp;transitionType=DocumentItem&amp;contextData=(sc.Search)" TargetMode="External"/><Relationship Id="rId95" Type="http://schemas.openxmlformats.org/officeDocument/2006/relationships/hyperlink" Target="http://www.westlaw.com/Link/Document/FullText?findType=Y&amp;serNum=1911031141&amp;pubNum=0003024&amp;originatingDoc=I860bdaf0652511e9a6438b9dc1ba0379&amp;refType=RP&amp;originationContext=document&amp;vr=3.0&amp;rs=cblt1.0&amp;transitionType=DocumentItem&amp;contextData=(sc.Search)" TargetMode="External"/><Relationship Id="rId160" Type="http://schemas.openxmlformats.org/officeDocument/2006/relationships/hyperlink" Target="http://www.westlaw.com/Link/Document/FullText?findType=L&amp;pubNum=1000044&amp;cite=MNSTS116B.02&amp;originatingDoc=I860bdaf0652511e9a6438b9dc1ba0379&amp;refType=LQ&amp;originationContext=document&amp;vr=3.0&amp;rs=cblt1.0&amp;transitionType=DocumentItem&amp;contextData=(sc.Search)" TargetMode="External"/><Relationship Id="rId216" Type="http://schemas.openxmlformats.org/officeDocument/2006/relationships/hyperlink" Target="https://1.next.westlaw.com/Link/RelatedInformation/Flag?documentGuid=Ie5120436853c11e0a34df17ea74c323f&amp;transitionType=InlineKeyCiteFlags&amp;originationContext=docHeaderFlag&amp;Rank=0&amp;ppcid=4d1a16f4dd644138bf7893568f1ef7b0&amp;contextData=(sc.Search)" TargetMode="External"/><Relationship Id="rId423" Type="http://schemas.openxmlformats.org/officeDocument/2006/relationships/hyperlink" Target="http://www.westlaw.com/Link/Document/FullText?findType=L&amp;pubNum=1000044&amp;cite=MNSTS103G.287&amp;originatingDoc=I860bdaf0652511e9a6438b9dc1ba0379&amp;refType=SP&amp;originationContext=document&amp;vr=3.0&amp;rs=cblt1.0&amp;transitionType=DocumentItem&amp;contextData=(sc.Search)#co_pp_57e60000f6d46" TargetMode="External"/><Relationship Id="rId258" Type="http://schemas.openxmlformats.org/officeDocument/2006/relationships/hyperlink" Target="#co_anchor_F132048079120_1" TargetMode="External"/><Relationship Id="rId22" Type="http://schemas.openxmlformats.org/officeDocument/2006/relationships/image" Target="media/image4.png"/><Relationship Id="rId64" Type="http://schemas.openxmlformats.org/officeDocument/2006/relationships/hyperlink" Target="http://www.westlaw.com/Browse/Home/KeyNumber/405k2651/View.html?docGuid=I860bdaf0652511e9a6438b9dc1ba0379&amp;originationContext=document&amp;vr=3.0&amp;rs=cblt1.0&amp;transitionType=DocumentItem&amp;contextData=(sc.Search)" TargetMode="External"/><Relationship Id="rId118" Type="http://schemas.openxmlformats.org/officeDocument/2006/relationships/hyperlink" Target="http://www.westlaw.com/Link/Document/FullText?findType=h&amp;pubNum=176284&amp;cite=0479294901&amp;originatingDoc=I860bdaf0652511e9a6438b9dc1ba0379&amp;refType=RQ&amp;originationContext=document&amp;vr=3.0&amp;rs=cblt1.0&amp;transitionType=DocumentItem&amp;contextData=(sc.Search)" TargetMode="External"/><Relationship Id="rId325" Type="http://schemas.openxmlformats.org/officeDocument/2006/relationships/hyperlink" Target="https://1.next.westlaw.com/Link/RelatedInformation/Flag?documentGuid=NF7CCDE706E9611DB97949810FA627A60&amp;transitionType=InlineKeyCiteFlags&amp;originationContext=docHeaderFlag&amp;Rank=0&amp;ppcid=4d1a16f4dd644138bf7893568f1ef7b0&amp;contextData=(sc.Search)" TargetMode="External"/><Relationship Id="rId367" Type="http://schemas.openxmlformats.org/officeDocument/2006/relationships/hyperlink" Target="http://www.westlaw.com/Link/Document/FullText?findType=Y&amp;serNum=2019718852&amp;pubNum=0000595&amp;originatingDoc=I860bdaf0652511e9a6438b9dc1ba0379&amp;refType=RP&amp;fi=co_pp_sp_595_537&amp;originationContext=document&amp;vr=3.0&amp;rs=cblt1.0&amp;transitionType=DocumentItem&amp;contextData=(sc.Search)#co_pp_sp_595_537" TargetMode="External"/><Relationship Id="rId171"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27" Type="http://schemas.openxmlformats.org/officeDocument/2006/relationships/hyperlink" Target="http://www.westlaw.com/Link/Document/FullText?findType=Y&amp;serNum=2008837917&amp;pubNum=0000595&amp;originatingDoc=I860bdaf0652511e9a6438b9dc1ba0379&amp;refType=RP&amp;fi=co_pp_sp_595_524&amp;originationContext=document&amp;vr=3.0&amp;rs=cblt1.0&amp;transitionType=DocumentItem&amp;contextData=(sc.Search)#co_pp_sp_595_524" TargetMode="External"/><Relationship Id="rId269" Type="http://schemas.openxmlformats.org/officeDocument/2006/relationships/hyperlink" Target="http://www.westlaw.com/Link/Document/FullText?findType=Y&amp;serNum=1914001703&amp;pubNum=0000594&amp;originatingDoc=I860bdaf0652511e9a6438b9dc1ba0379&amp;refType=RP&amp;originationContext=document&amp;vr=3.0&amp;rs=cblt1.0&amp;transitionType=DocumentItem&amp;contextData=(sc.Search)" TargetMode="External"/><Relationship Id="rId434" Type="http://schemas.openxmlformats.org/officeDocument/2006/relationships/theme" Target="theme/theme1.xml"/><Relationship Id="rId33" Type="http://schemas.openxmlformats.org/officeDocument/2006/relationships/hyperlink" Target="https://1.next.westlaw.com/Link/RelatedInformation/Flag?documentGuid=N278DEB006E9B11DB97949810FA627A60&amp;transitionType=InlineKeyCiteFlags&amp;originationContext=docHeaderFlag&amp;Rank=0&amp;ppcid=4d1a16f4dd644138bf7893568f1ef7b0&amp;contextData=(sc.Search)" TargetMode="External"/><Relationship Id="rId129"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280" Type="http://schemas.openxmlformats.org/officeDocument/2006/relationships/hyperlink" Target="http://www.westlaw.com/Link/Document/FullText?findType=Y&amp;serNum=1983108688&amp;pubNum=0000661&amp;originatingDoc=I860bdaf0652511e9a6438b9dc1ba0379&amp;refType=RP&amp;originationContext=document&amp;vr=3.0&amp;rs=cblt1.0&amp;transitionType=DocumentItem&amp;contextData=(sc.Search)" TargetMode="External"/><Relationship Id="rId336" Type="http://schemas.openxmlformats.org/officeDocument/2006/relationships/hyperlink" Target="http://www.westlaw.com/Link/Document/FullText?findType=L&amp;pubNum=1000044&amp;cite=MNSTS103G.255&amp;originatingDoc=I860bdaf0652511e9a6438b9dc1ba0379&amp;refType=LQ&amp;originationContext=document&amp;vr=3.0&amp;rs=cblt1.0&amp;transitionType=DocumentItem&amp;contextData=(sc.Search)" TargetMode="External"/><Relationship Id="rId75" Type="http://schemas.openxmlformats.org/officeDocument/2006/relationships/hyperlink" Target="http://www.westlaw.com/Browse/Home/KeyNumber/405k2519/View.html?docGuid=I860bdaf0652511e9a6438b9dc1ba0379&amp;originationContext=document&amp;vr=3.0&amp;rs=cblt1.0&amp;transitionType=DocumentItem&amp;contextData=(sc.Search)" TargetMode="External"/><Relationship Id="rId140" Type="http://schemas.openxmlformats.org/officeDocument/2006/relationships/hyperlink" Target="#co_anchor_F22048079120_1" TargetMode="External"/><Relationship Id="rId182" Type="http://schemas.openxmlformats.org/officeDocument/2006/relationships/hyperlink" Target="http://www.westlaw.com/Link/Document/FullText?findType=Y&amp;serNum=2038294217&amp;pubNum=0000595&amp;originatingDoc=I860bdaf0652511e9a6438b9dc1ba0379&amp;refType=RP&amp;fi=co_pp_sp_595_292&amp;originationContext=document&amp;vr=3.0&amp;rs=cblt1.0&amp;transitionType=DocumentItem&amp;contextData=(sc.Search)#co_pp_sp_595_292" TargetMode="External"/><Relationship Id="rId378" Type="http://schemas.openxmlformats.org/officeDocument/2006/relationships/hyperlink" Target="http://www.westlaw.com/Link/Document/FullText?findType=Y&amp;serNum=1977131186&amp;pubNum=0000595&amp;originatingDoc=I860bdaf0652511e9a6438b9dc1ba0379&amp;refType=RP&amp;fi=co_pp_sp_595_782&amp;originationContext=document&amp;vr=3.0&amp;rs=cblt1.0&amp;transitionType=DocumentItem&amp;contextData=(sc.Search)#co_pp_sp_595_782" TargetMode="External"/><Relationship Id="rId403" Type="http://schemas.openxmlformats.org/officeDocument/2006/relationships/hyperlink" Target="http://www.westlaw.com/Link/Document/FullText?findType=Y&amp;serNum=1977131186&amp;pubNum=0000595&amp;originatingDoc=I860bdaf0652511e9a6438b9dc1ba0379&amp;refType=RP&amp;fi=co_pp_sp_595_782&amp;originationContext=document&amp;vr=3.0&amp;rs=cblt1.0&amp;transitionType=DocumentItem&amp;contextData=(sc.Search)#co_pp_sp_595_782" TargetMode="External"/><Relationship Id="rId6" Type="http://schemas.openxmlformats.org/officeDocument/2006/relationships/endnotes" Target="endnotes.xml"/><Relationship Id="rId238" Type="http://schemas.openxmlformats.org/officeDocument/2006/relationships/hyperlink" Target="http://www.westlaw.com/Link/Document/FullText?findType=Y&amp;serNum=2025331062&amp;pubNum=0000595&amp;originatingDoc=I860bdaf0652511e9a6438b9dc1ba0379&amp;refType=RP&amp;fi=co_pp_sp_595_625&amp;originationContext=document&amp;vr=3.0&amp;rs=cblt1.0&amp;transitionType=DocumentItem&amp;contextData=(sc.Search)#co_pp_sp_595_625" TargetMode="External"/><Relationship Id="rId291" Type="http://schemas.openxmlformats.org/officeDocument/2006/relationships/hyperlink" Target="http://www.westlaw.com/Link/Document/FullText?findType=Y&amp;serNum=1908001569&amp;pubNum=0000594&amp;originatingDoc=I860bdaf0652511e9a6438b9dc1ba0379&amp;refType=RP&amp;fi=co_pp_sp_594_439&amp;originationContext=document&amp;vr=3.0&amp;rs=cblt1.0&amp;transitionType=DocumentItem&amp;contextData=(sc.Search)#co_pp_sp_594_439" TargetMode="External"/><Relationship Id="rId305"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47"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44" Type="http://schemas.openxmlformats.org/officeDocument/2006/relationships/hyperlink" Target="http://www.westlaw.com/Browse/Home/KeyNumber/361k1181/View.html?docGuid=I860bdaf0652511e9a6438b9dc1ba0379&amp;originationContext=document&amp;vr=3.0&amp;rs=cblt1.0&amp;transitionType=DocumentItem&amp;contextData=(sc.Search)" TargetMode="External"/><Relationship Id="rId86" Type="http://schemas.openxmlformats.org/officeDocument/2006/relationships/hyperlink" Target="http://www.westlaw.com/Browse/Home/KeyNumber/405k1088/View.html?docGuid=I860bdaf0652511e9a6438b9dc1ba0379&amp;originationContext=document&amp;vr=3.0&amp;rs=cblt1.0&amp;transitionType=DocumentItem&amp;contextData=(sc.Search)" TargetMode="External"/><Relationship Id="rId151"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89" Type="http://schemas.openxmlformats.org/officeDocument/2006/relationships/hyperlink" Target="http://www.westlaw.com/Link/Document/FullText?findType=Y&amp;serNum=1997117589&amp;pubNum=0000595&amp;originatingDoc=I860bdaf0652511e9a6438b9dc1ba0379&amp;refType=RP&amp;fi=co_pp_sp_595_734&amp;originationContext=document&amp;vr=3.0&amp;rs=cblt1.0&amp;transitionType=DocumentItem&amp;contextData=(sc.Search)#co_pp_sp_595_734" TargetMode="External"/><Relationship Id="rId193" Type="http://schemas.openxmlformats.org/officeDocument/2006/relationships/hyperlink" Target="#co_anchor_F102048079120_1" TargetMode="External"/><Relationship Id="rId207"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49" Type="http://schemas.openxmlformats.org/officeDocument/2006/relationships/hyperlink" Target="http://www.westlaw.com/Link/Document/FullText?findType=L&amp;pubNum=1000044&amp;cite=MNSTS14.69&amp;originatingDoc=I860bdaf0652511e9a6438b9dc1ba0379&amp;refType=LQ&amp;originationContext=document&amp;vr=3.0&amp;rs=cblt1.0&amp;transitionType=DocumentItem&amp;contextData=(sc.Search)" TargetMode="External"/><Relationship Id="rId414" Type="http://schemas.openxmlformats.org/officeDocument/2006/relationships/hyperlink" Target="https://1.next.westlaw.com/Link/RelatedInformation/Flag?documentGuid=N1E9DAAB0A7FF11DBB5DDAC3692B918BC&amp;transitionType=InlineKeyCiteFlags&amp;originationContext=docHeaderFlag&amp;Rank=0&amp;ppcid=4d1a16f4dd644138bf7893568f1ef7b0&amp;contextData=(sc.Search)" TargetMode="External"/><Relationship Id="rId13" Type="http://schemas.openxmlformats.org/officeDocument/2006/relationships/hyperlink" Target="http://www.westlaw.com/Link/Document/FullText?findType=h&amp;pubNum=176284&amp;cite=0195307801&amp;originatingDoc=I860bdaf0652511e9a6438b9dc1ba0379&amp;refType=RQ&amp;originationContext=document&amp;vr=3.0&amp;rs=cblt1.0&amp;transitionType=DocumentItem&amp;contextData=(sc.Search)" TargetMode="External"/><Relationship Id="rId109" Type="http://schemas.openxmlformats.org/officeDocument/2006/relationships/hyperlink" Target="http://www.westlaw.com/Link/Document/FullText?findType=h&amp;pubNum=176284&amp;cite=0133237401&amp;originatingDoc=I860bdaf0652511e9a6438b9dc1ba0379&amp;refType=RQ&amp;originationContext=document&amp;vr=3.0&amp;rs=cblt1.0&amp;transitionType=DocumentItem&amp;contextData=(sc.Search)" TargetMode="External"/><Relationship Id="rId260" Type="http://schemas.openxmlformats.org/officeDocument/2006/relationships/hyperlink" Target="https://1.next.westlaw.com/Link/RelatedInformation/Flag?documentGuid=Iede1737dff6711d983e7e9deff98dc6f&amp;transitionType=InlineKeyCiteFlags&amp;originationContext=docHeaderFlag&amp;Rank=0&amp;ppcid=4d1a16f4dd644138bf7893568f1ef7b0&amp;contextData=(sc.Search)" TargetMode="External"/><Relationship Id="rId316"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55"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335258001&amp;originatingDoc=I860bdaf0652511e9a6438b9dc1ba0379&amp;refType=RQ&amp;originationContext=document&amp;vr=3.0&amp;rs=cblt1.0&amp;transitionType=DocumentItem&amp;contextData=(sc.Search)" TargetMode="External"/><Relationship Id="rId120" Type="http://schemas.openxmlformats.org/officeDocument/2006/relationships/hyperlink" Target="http://www.westlaw.com/Link/Document/FullText?findType=h&amp;pubNum=176284&amp;cite=0154934001&amp;originatingDoc=I860bdaf0652511e9a6438b9dc1ba0379&amp;refType=RQ&amp;originationContext=document&amp;vr=3.0&amp;rs=cblt1.0&amp;transitionType=DocumentItem&amp;contextData=(sc.Search)" TargetMode="External"/><Relationship Id="rId35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62"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18"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425" Type="http://schemas.openxmlformats.org/officeDocument/2006/relationships/hyperlink" Target="http://www.westlaw.com/Link/Document/FullText?findType=L&amp;pubNum=1000044&amp;cite=MNSTS103G.315&amp;originatingDoc=I860bdaf0652511e9a6438b9dc1ba0379&amp;refType=SP&amp;originationContext=document&amp;vr=3.0&amp;rs=cblt1.0&amp;transitionType=DocumentItem&amp;contextData=(sc.Search)#co_pp_28cd00004ea65" TargetMode="External"/><Relationship Id="rId271" Type="http://schemas.openxmlformats.org/officeDocument/2006/relationships/hyperlink" Target="http://www.westlaw.com/Link/Document/FullText?findType=Y&amp;serNum=2035461495&amp;pubNum=0000595&amp;originatingDoc=I860bdaf0652511e9a6438b9dc1ba0379&amp;refType=RP&amp;fi=co_pp_sp_595_851&amp;originationContext=document&amp;vr=3.0&amp;rs=cblt1.0&amp;transitionType=DocumentItem&amp;contextData=(sc.Search)#co_pp_sp_595_851" TargetMode="External"/><Relationship Id="rId24" Type="http://schemas.openxmlformats.org/officeDocument/2006/relationships/hyperlink" Target="http://www.westlaw.com/Browse/Home/KeyNumber/361/View.html?docGuid=I860bdaf0652511e9a6438b9dc1ba0379&amp;originationContext=document&amp;vr=3.0&amp;rs=cblt1.0&amp;transitionType=DocumentItem&amp;contextData=(sc.Search)" TargetMode="External"/><Relationship Id="rId66" Type="http://schemas.openxmlformats.org/officeDocument/2006/relationships/hyperlink" Target="http://www.westlaw.com/Browse/Home/KeyNumber/405XV(B)6/View.html?docGuid=I860bdaf0652511e9a6438b9dc1ba0379&amp;originationContext=document&amp;vr=3.0&amp;rs=cblt1.0&amp;transitionType=DocumentItem&amp;contextData=(sc.Search)" TargetMode="External"/><Relationship Id="rId131"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327" Type="http://schemas.openxmlformats.org/officeDocument/2006/relationships/hyperlink" Target="https://1.next.westlaw.com/Link/RelatedInformation/Flag?documentGuid=NBDA4CE40923411E9806FD1F570ABFF0E&amp;transitionType=InlineKeyCiteFlags&amp;originationContext=docHeaderFlag&amp;Rank=0&amp;ppcid=4d1a16f4dd644138bf7893568f1ef7b0&amp;contextData=(sc.Search)" TargetMode="External"/><Relationship Id="rId369" Type="http://schemas.openxmlformats.org/officeDocument/2006/relationships/hyperlink" Target="http://www.westlaw.com/Link/Document/FullText?findType=L&amp;pubNum=1000044&amp;cite=MNSTS116B.02&amp;originatingDoc=I860bdaf0652511e9a6438b9dc1ba0379&amp;refType=LQ&amp;originationContext=document&amp;vr=3.0&amp;rs=cblt1.0&amp;transitionType=DocumentItem&amp;contextData=(sc.Search)" TargetMode="External"/><Relationship Id="rId173"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229" Type="http://schemas.openxmlformats.org/officeDocument/2006/relationships/hyperlink" Target="http://www.westlaw.com/Link/Document/FullText?findType=Y&amp;serNum=2008837917&amp;pubNum=0000595&amp;originatingDoc=I860bdaf0652511e9a6438b9dc1ba0379&amp;refType=RP&amp;fi=co_pp_sp_595_525&amp;originationContext=document&amp;vr=3.0&amp;rs=cblt1.0&amp;transitionType=DocumentItem&amp;contextData=(sc.Search)#co_pp_sp_595_525" TargetMode="External"/><Relationship Id="rId380" Type="http://schemas.openxmlformats.org/officeDocument/2006/relationships/hyperlink" Target="http://www.westlaw.com/Link/Document/FullText?findType=L&amp;pubNum=1000044&amp;cite=MNSTS116B.07&amp;originatingDoc=I860bdaf0652511e9a6438b9dc1ba0379&amp;refType=LQ&amp;originationContext=document&amp;vr=3.0&amp;rs=cblt1.0&amp;transitionType=DocumentItem&amp;contextData=(sc.Search)" TargetMode="External"/><Relationship Id="rId240"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35" Type="http://schemas.openxmlformats.org/officeDocument/2006/relationships/hyperlink" Target="http://www.westlaw.com/Browse/Home/KeyNumber/149E/View.html?docGuid=I860bdaf0652511e9a6438b9dc1ba0379&amp;originationContext=document&amp;vr=3.0&amp;rs=cblt1.0&amp;transitionType=DocumentItem&amp;contextData=(sc.Search)" TargetMode="External"/><Relationship Id="rId77" Type="http://schemas.openxmlformats.org/officeDocument/2006/relationships/hyperlink" Target="http://www.westlaw.com/Browse/Home/KeyNumber/106/View.html?docGuid=I860bdaf0652511e9a6438b9dc1ba0379&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132632901&amp;originatingDoc=I860bdaf0652511e9a6438b9dc1ba0379&amp;refType=RQ&amp;originationContext=document&amp;vr=3.0&amp;rs=cblt1.0&amp;transitionType=DocumentItem&amp;contextData=(sc.Search)" TargetMode="External"/><Relationship Id="rId282" Type="http://schemas.openxmlformats.org/officeDocument/2006/relationships/hyperlink" Target="http://www.westlaw.com/Link/Document/FullText?findType=Y&amp;serNum=1947105060&amp;pubNum=0000595&amp;originatingDoc=I860bdaf0652511e9a6438b9dc1ba0379&amp;refType=RP&amp;fi=co_pp_sp_595_665&amp;originationContext=document&amp;vr=3.0&amp;rs=cblt1.0&amp;transitionType=DocumentItem&amp;contextData=(sc.Search)#co_pp_sp_595_665" TargetMode="External"/><Relationship Id="rId338" Type="http://schemas.openxmlformats.org/officeDocument/2006/relationships/hyperlink" Target="http://www.westlaw.com/Link/Document/FullText?findType=L&amp;pubNum=1000044&amp;cite=MNSTS103G.287&amp;originatingDoc=I860bdaf0652511e9a6438b9dc1ba0379&amp;refType=SP&amp;originationContext=document&amp;vr=3.0&amp;rs=cblt1.0&amp;transitionType=DocumentItem&amp;contextData=(sc.Search)#co_pp_57e60000f6d46" TargetMode="External"/><Relationship Id="rId8" Type="http://schemas.openxmlformats.org/officeDocument/2006/relationships/footer" Target="footer1.xml"/><Relationship Id="rId142" Type="http://schemas.openxmlformats.org/officeDocument/2006/relationships/hyperlink" Target="https://1.next.westlaw.com/Link/RelatedInformation/Flag?documentGuid=Ie5efc7db07e811e2b343c837631e1747&amp;transitionType=InlineKeyCiteFlags&amp;originationContext=docHeaderFlag&amp;Rank=0&amp;ppcid=4d1a16f4dd644138bf7893568f1ef7b0&amp;contextData=(sc.Search)" TargetMode="External"/><Relationship Id="rId184" Type="http://schemas.openxmlformats.org/officeDocument/2006/relationships/hyperlink" Target="http://www.westlaw.com/Link/Document/FullText?findType=L&amp;pubNum=1000044&amp;cite=MNSTS116B.02&amp;originatingDoc=I860bdaf0652511e9a6438b9dc1ba0379&amp;refType=SP&amp;originationContext=document&amp;vr=3.0&amp;rs=cblt1.0&amp;transitionType=DocumentItem&amp;contextData=(sc.Search)#co_pp_927d00002c422" TargetMode="External"/><Relationship Id="rId391" Type="http://schemas.openxmlformats.org/officeDocument/2006/relationships/hyperlink" Target="http://www.westlaw.com/Link/Document/FullText?findType=L&amp;pubNum=1004921&amp;cite=MNSTRCPR19.01&amp;originatingDoc=I860bdaf0652511e9a6438b9dc1ba0379&amp;refType=LQ&amp;originationContext=document&amp;vr=3.0&amp;rs=cblt1.0&amp;transitionType=DocumentItem&amp;contextData=(sc.Search)" TargetMode="External"/><Relationship Id="rId405"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51"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46" Type="http://schemas.openxmlformats.org/officeDocument/2006/relationships/hyperlink" Target="http://www.westlaw.com/Browse/Home/KeyNumber/149Ek146/View.html?docGuid=I860bdaf0652511e9a6438b9dc1ba0379&amp;originationContext=document&amp;vr=3.0&amp;rs=cblt1.0&amp;transitionType=DocumentItem&amp;contextData=(sc.Search)" TargetMode="External"/><Relationship Id="rId293" Type="http://schemas.openxmlformats.org/officeDocument/2006/relationships/hyperlink" Target="http://www.westlaw.com/Link/Document/FullText?findType=Y&amp;serNum=1907001506&amp;pubNum=0000594&amp;originatingDoc=I860bdaf0652511e9a6438b9dc1ba0379&amp;refType=RP&amp;fi=co_pp_sp_594_393&amp;originationContext=document&amp;vr=3.0&amp;rs=cblt1.0&amp;transitionType=DocumentItem&amp;contextData=(sc.Search)#co_pp_sp_594_393" TargetMode="External"/><Relationship Id="rId307"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349" Type="http://schemas.openxmlformats.org/officeDocument/2006/relationships/hyperlink" Target="http://www.westlaw.com/Link/Document/FullText?findType=L&amp;pubNum=1000044&amp;cite=MNSTS116B.04&amp;originatingDoc=I860bdaf0652511e9a6438b9dc1ba0379&amp;refType=LQ&amp;originationContext=document&amp;vr=3.0&amp;rs=cblt1.0&amp;transitionType=DocumentItem&amp;contextData=(sc.Search)" TargetMode="External"/><Relationship Id="rId88" Type="http://schemas.openxmlformats.org/officeDocument/2006/relationships/hyperlink" Target="http://www.westlaw.com/Browse/Home/KeyNumber/405k2519/View.html?docGuid=I860bdaf0652511e9a6438b9dc1ba0379&amp;originationContext=document&amp;vr=3.0&amp;rs=cblt1.0&amp;transitionType=DocumentItem&amp;contextData=(sc.Search)" TargetMode="External"/><Relationship Id="rId111" Type="http://schemas.openxmlformats.org/officeDocument/2006/relationships/hyperlink" Target="http://www.westlaw.com/Link/Document/FullText?findType=h&amp;pubNum=176284&amp;cite=0131853601&amp;originatingDoc=I860bdaf0652511e9a6438b9dc1ba0379&amp;refType=RQ&amp;originationContext=document&amp;vr=3.0&amp;rs=cblt1.0&amp;transitionType=DocumentItem&amp;contextData=(sc.Search)" TargetMode="External"/><Relationship Id="rId153" Type="http://schemas.openxmlformats.org/officeDocument/2006/relationships/hyperlink" Target="http://www.westlaw.com/Link/Document/FullText?findType=Y&amp;serNum=1993042646&amp;pubNum=0000595&amp;originatingDoc=I860bdaf0652511e9a6438b9dc1ba0379&amp;refType=RP&amp;fi=co_pp_sp_595_421&amp;originationContext=document&amp;vr=3.0&amp;rs=cblt1.0&amp;transitionType=DocumentItem&amp;contextData=(sc.Search)#co_pp_sp_595_421" TargetMode="External"/><Relationship Id="rId195" Type="http://schemas.openxmlformats.org/officeDocument/2006/relationships/hyperlink" Target="http://www.westlaw.com/Link/Document/FullText?findType=Y&amp;serNum=2029337496&amp;pubNum=0000595&amp;originatingDoc=I860bdaf0652511e9a6438b9dc1ba0379&amp;refType=RP&amp;fi=co_pp_sp_595_345&amp;originationContext=document&amp;vr=3.0&amp;rs=cblt1.0&amp;transitionType=DocumentItem&amp;contextData=(sc.Search)#co_pp_sp_595_345" TargetMode="External"/><Relationship Id="rId209"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60"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416"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20" Type="http://schemas.openxmlformats.org/officeDocument/2006/relationships/hyperlink" Target="https://1.next.westlaw.com/Link/RelatedInformation/Flag?documentGuid=Ic82d2d34970811de9988d233d23fe599&amp;transitionType=InlineKeyCiteFlags&amp;originationContext=docHeaderFlag&amp;Rank=0&amp;ppcid=4d1a16f4dd644138bf7893568f1ef7b0&amp;contextData=(sc.Search)" TargetMode="External"/><Relationship Id="rId15" Type="http://schemas.openxmlformats.org/officeDocument/2006/relationships/hyperlink" Target="#co_anchor_F52048079120_1" TargetMode="External"/><Relationship Id="rId57" Type="http://schemas.openxmlformats.org/officeDocument/2006/relationships/hyperlink" Target="http://www.westlaw.com/Browse/Home/KeyNumber/83/View.html?docGuid=I860bdaf0652511e9a6438b9dc1ba0379&amp;originationContext=document&amp;vr=3.0&amp;rs=cblt1.0&amp;transitionType=DocumentItem&amp;contextData=(sc.Search)" TargetMode="External"/><Relationship Id="rId262" Type="http://schemas.openxmlformats.org/officeDocument/2006/relationships/hyperlink" Target="https://1.next.westlaw.com/Link/RelatedInformation/Flag?documentGuid=I1798cf369c1f11d993e6d35cc61aab4a&amp;transitionType=InlineKeyCiteFlags&amp;originationContext=docHeaderFlag&amp;Rank=0&amp;ppcid=4d1a16f4dd644138bf7893568f1ef7b0&amp;contextData=(sc.Search)" TargetMode="External"/><Relationship Id="rId318"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99" Type="http://schemas.openxmlformats.org/officeDocument/2006/relationships/hyperlink" Target="http://www.westlaw.com/Link/Document/FullText?findType=h&amp;pubNum=176284&amp;cite=0225922801&amp;originatingDoc=I860bdaf0652511e9a6438b9dc1ba0379&amp;refType=RQ&amp;originationContext=document&amp;vr=3.0&amp;rs=cblt1.0&amp;transitionType=DocumentItem&amp;contextData=(sc.Search)" TargetMode="External"/><Relationship Id="rId122" Type="http://schemas.openxmlformats.org/officeDocument/2006/relationships/hyperlink" Target="http://www.westlaw.com/Link/Document/FullText?findType=h&amp;pubNum=176284&amp;cite=0118498001&amp;originatingDoc=I860bdaf0652511e9a6438b9dc1ba0379&amp;refType=RQ&amp;originationContext=document&amp;vr=3.0&amp;rs=cblt1.0&amp;transitionType=DocumentItem&amp;contextData=(sc.Search)" TargetMode="External"/><Relationship Id="rId164"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71" Type="http://schemas.openxmlformats.org/officeDocument/2006/relationships/hyperlink" Target="http://www.westlaw.com/Link/Document/FullText?findType=Y&amp;serNum=2019718852&amp;pubNum=0000595&amp;originatingDoc=I860bdaf0652511e9a6438b9dc1ba0379&amp;refType=RP&amp;fi=co_pp_sp_595_538&amp;originationContext=document&amp;vr=3.0&amp;rs=cblt1.0&amp;transitionType=DocumentItem&amp;contextData=(sc.Search)#co_pp_sp_595_538" TargetMode="External"/><Relationship Id="rId427" Type="http://schemas.openxmlformats.org/officeDocument/2006/relationships/hyperlink" Target="http://www.westlaw.com/Link/Document/FullText?findType=L&amp;pubNum=1000044&amp;cite=MNSTS103G.315&amp;originatingDoc=I860bdaf0652511e9a6438b9dc1ba0379&amp;refType=SP&amp;originationContext=document&amp;vr=3.0&amp;rs=cblt1.0&amp;transitionType=DocumentItem&amp;contextData=(sc.Search)#co_pp_28cd00004ea65" TargetMode="External"/><Relationship Id="rId26" Type="http://schemas.openxmlformats.org/officeDocument/2006/relationships/hyperlink" Target="http://www.westlaw.com/Link/Document/FullText?findType=L&amp;pubNum=1000044&amp;cite=MNSTS645.16&amp;originatingDoc=I860bdaf0652511e9a6438b9dc1ba0379&amp;refType=LQ&amp;originationContext=document&amp;vr=3.0&amp;rs=cblt1.0&amp;transitionType=DocumentItem&amp;contextData=(sc.Search)" TargetMode="External"/><Relationship Id="rId231" Type="http://schemas.openxmlformats.org/officeDocument/2006/relationships/hyperlink" Target="http://www.westlaw.com/Link/Document/FullText?findType=Y&amp;serNum=2008837917&amp;pubNum=0000595&amp;originatingDoc=I860bdaf0652511e9a6438b9dc1ba0379&amp;refType=RP&amp;fi=co_pp_sp_595_526&amp;originationContext=document&amp;vr=3.0&amp;rs=cblt1.0&amp;transitionType=DocumentItem&amp;contextData=(sc.Search)#co_pp_sp_595_526" TargetMode="External"/><Relationship Id="rId273" Type="http://schemas.openxmlformats.org/officeDocument/2006/relationships/hyperlink" Target="http://www.westlaw.com/Link/Document/FullText?findType=Y&amp;serNum=2035461495&amp;pubNum=0000595&amp;originatingDoc=I860bdaf0652511e9a6438b9dc1ba0379&amp;refType=RP&amp;fi=co_pp_sp_595_852&amp;originationContext=document&amp;vr=3.0&amp;rs=cblt1.0&amp;transitionType=DocumentItem&amp;contextData=(sc.Search)#co_pp_sp_595_852" TargetMode="External"/><Relationship Id="rId329" Type="http://schemas.openxmlformats.org/officeDocument/2006/relationships/hyperlink" Target="http://www.westlaw.com/Link/Document/FullText?findType=L&amp;pubNum=1000044&amp;cite=MNSTS103G.287&amp;originatingDoc=I860bdaf0652511e9a6438b9dc1ba0379&amp;refType=SP&amp;originationContext=document&amp;vr=3.0&amp;rs=cblt1.0&amp;transitionType=DocumentItem&amp;contextData=(sc.Search)#co_pp_57e60000f6d46" TargetMode="External"/><Relationship Id="rId68" Type="http://schemas.openxmlformats.org/officeDocument/2006/relationships/hyperlink" Target="http://www.westlaw.com/Browse/Home/KeyNumber/405k2668/View.html?docGuid=I860bdaf0652511e9a6438b9dc1ba0379&amp;originationContext=document&amp;vr=3.0&amp;rs=cblt1.0&amp;transitionType=DocumentItem&amp;contextData=(sc.Search)" TargetMode="External"/><Relationship Id="rId133"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75"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340" Type="http://schemas.openxmlformats.org/officeDocument/2006/relationships/hyperlink" Target="http://www.westlaw.com/Link/Document/FullText?findType=L&amp;pubNum=1000044&amp;cite=MNSTS116B.04&amp;originatingDoc=I860bdaf0652511e9a6438b9dc1ba0379&amp;refType=SP&amp;originationContext=document&amp;vr=3.0&amp;rs=cblt1.0&amp;transitionType=DocumentItem&amp;contextData=(sc.Search)#co_pp_a83b000018c76" TargetMode="External"/><Relationship Id="rId200"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382" Type="http://schemas.openxmlformats.org/officeDocument/2006/relationships/hyperlink" Target="http://www.westlaw.com/Link/Document/FullText?findType=Y&amp;serNum=1947105060&amp;pubNum=0000595&amp;originatingDoc=I860bdaf0652511e9a6438b9dc1ba0379&amp;refType=RP&amp;fi=co_pp_sp_595_669&amp;originationContext=document&amp;vr=3.0&amp;rs=cblt1.0&amp;transitionType=DocumentItem&amp;contextData=(sc.Search)#co_pp_sp_595_669" TargetMode="External"/><Relationship Id="rId242" Type="http://schemas.openxmlformats.org/officeDocument/2006/relationships/hyperlink" Target="http://www.westlaw.com/Link/Document/FullText?findType=Y&amp;serNum=2025331062&amp;pubNum=0000595&amp;originatingDoc=I860bdaf0652511e9a6438b9dc1ba0379&amp;refType=RP&amp;originationContext=document&amp;vr=3.0&amp;rs=cblt1.0&amp;transitionType=DocumentItem&amp;contextData=(sc.Search)" TargetMode="External"/><Relationship Id="rId284" Type="http://schemas.openxmlformats.org/officeDocument/2006/relationships/hyperlink" Target="#co_anchor_F192048079120_1" TargetMode="External"/><Relationship Id="rId37" Type="http://schemas.openxmlformats.org/officeDocument/2006/relationships/hyperlink" Target="http://www.westlaw.com/Link/Document/FullText?findType=L&amp;pubNum=1000044&amp;cite=MNSTS116B.03&amp;originatingDoc=I860bdaf0652511e9a6438b9dc1ba0379&amp;refType=LQ&amp;originationContext=document&amp;vr=3.0&amp;rs=cblt1.0&amp;transitionType=DocumentItem&amp;contextData=(sc.Search)" TargetMode="External"/><Relationship Id="rId79"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488469401&amp;originatingDoc=I860bdaf0652511e9a6438b9dc1ba0379&amp;refType=RQ&amp;originationContext=document&amp;vr=3.0&amp;rs=cblt1.0&amp;transitionType=DocumentItem&amp;contextData=(sc.Search)" TargetMode="External"/><Relationship Id="rId144" Type="http://schemas.openxmlformats.org/officeDocument/2006/relationships/hyperlink" Target="http://www.westlaw.com/Link/Document/FullText?findType=L&amp;pubNum=1000044&amp;cite=MNSTS645.16&amp;originatingDoc=I860bdaf0652511e9a6438b9dc1ba0379&amp;refType=LQ&amp;originationContext=document&amp;vr=3.0&amp;rs=cblt1.0&amp;transitionType=DocumentItem&amp;contextData=(sc.Search)" TargetMode="External"/><Relationship Id="rId90" Type="http://schemas.openxmlformats.org/officeDocument/2006/relationships/hyperlink" Target="http://www.westlaw.com/Browse/Home/KeyNumber/405k1097/View.html?docGuid=I860bdaf0652511e9a6438b9dc1ba0379&amp;originationContext=document&amp;vr=3.0&amp;rs=cblt1.0&amp;transitionType=DocumentItem&amp;contextData=(sc.Search)" TargetMode="External"/><Relationship Id="rId186" Type="http://schemas.openxmlformats.org/officeDocument/2006/relationships/hyperlink" Target="http://www.westlaw.com/Link/Document/FullText?findType=Y&amp;serNum=2045518382&amp;pubNum=0000595&amp;originatingDoc=I860bdaf0652511e9a6438b9dc1ba0379&amp;refType=RP&amp;originationContext=document&amp;vr=3.0&amp;rs=cblt1.0&amp;transitionType=DocumentItem&amp;contextData=(sc.Search)" TargetMode="External"/><Relationship Id="rId351" Type="http://schemas.openxmlformats.org/officeDocument/2006/relationships/hyperlink" Target="http://www.westlaw.com/Link/Document/FullText?findType=Y&amp;serNum=1999175266&amp;pubNum=0000595&amp;originatingDoc=I860bdaf0652511e9a6438b9dc1ba0379&amp;refType=RP&amp;originationContext=document&amp;vr=3.0&amp;rs=cblt1.0&amp;transitionType=DocumentItem&amp;contextData=(sc.Search)" TargetMode="External"/><Relationship Id="rId393" Type="http://schemas.openxmlformats.org/officeDocument/2006/relationships/hyperlink" Target="http://www.westlaw.com/Link/Document/FullText?findType=Y&amp;serNum=2035823841&amp;pubNum=0000595&amp;originatingDoc=I860bdaf0652511e9a6438b9dc1ba0379&amp;refType=RP&amp;fi=co_pp_sp_595_796&amp;originationContext=document&amp;vr=3.0&amp;rs=cblt1.0&amp;transitionType=DocumentItem&amp;contextData=(sc.Search)#co_pp_sp_595_796" TargetMode="External"/><Relationship Id="rId407" Type="http://schemas.openxmlformats.org/officeDocument/2006/relationships/hyperlink" Target="http://www.westlaw.com/Link/Document/FullText?findType=Y&amp;serNum=2031351898&amp;pubNum=0000595&amp;originatingDoc=I860bdaf0652511e9a6438b9dc1ba0379&amp;refType=RP&amp;fi=co_pp_sp_595_735&amp;originationContext=document&amp;vr=3.0&amp;rs=cblt1.0&amp;transitionType=DocumentItem&amp;contextData=(sc.Search)#co_pp_sp_595_735" TargetMode="External"/><Relationship Id="rId211"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253" Type="http://schemas.openxmlformats.org/officeDocument/2006/relationships/hyperlink" Target="#co_anchor_F122048079120_1" TargetMode="External"/><Relationship Id="rId295" Type="http://schemas.openxmlformats.org/officeDocument/2006/relationships/hyperlink" Target="#co_anchor_F212048079120_1" TargetMode="External"/><Relationship Id="rId309" Type="http://schemas.openxmlformats.org/officeDocument/2006/relationships/hyperlink" Target="http://www.westlaw.com/Link/Document/FullText?findType=h&amp;pubNum=176284&amp;cite=0485862501&amp;originatingDoc=I860bdaf0652511e9a6438b9dc1ba0379&amp;refType=RQ&amp;originationContext=document&amp;vr=3.0&amp;rs=cblt1.0&amp;transitionType=DocumentItem&amp;contextData=(sc.Search)" TargetMode="External"/><Relationship Id="rId48" Type="http://schemas.openxmlformats.org/officeDocument/2006/relationships/hyperlink" Target="http://www.westlaw.com/Link/Document/FullText?findType=L&amp;pubNum=1000044&amp;cite=MNSTS116B.10&amp;originatingDoc=I860bdaf0652511e9a6438b9dc1ba0379&amp;refType=LQ&amp;originationContext=document&amp;vr=3.0&amp;rs=cblt1.0&amp;transitionType=DocumentItem&amp;contextData=(sc.Search)" TargetMode="External"/><Relationship Id="rId113" Type="http://schemas.openxmlformats.org/officeDocument/2006/relationships/hyperlink" Target="http://www.westlaw.com/Link/Document/FullText?findType=h&amp;pubNum=176284&amp;cite=0131583801&amp;originatingDoc=I860bdaf0652511e9a6438b9dc1ba0379&amp;refType=RQ&amp;originationContext=document&amp;vr=3.0&amp;rs=cblt1.0&amp;transitionType=DocumentItem&amp;contextData=(sc.Search)" TargetMode="External"/><Relationship Id="rId320"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57e60000f6d46" TargetMode="External"/><Relationship Id="rId155" Type="http://schemas.openxmlformats.org/officeDocument/2006/relationships/hyperlink" Target="http://www.westlaw.com/Link/Document/FullText?findType=L&amp;pubNum=1000044&amp;cite=MNSTS116B.03&amp;originatingDoc=I860bdaf0652511e9a6438b9dc1ba0379&amp;refType=SP&amp;originationContext=document&amp;vr=3.0&amp;rs=cblt1.0&amp;transitionType=DocumentItem&amp;contextData=(sc.Search)#co_pp_2add000034c06" TargetMode="External"/><Relationship Id="rId197" Type="http://schemas.openxmlformats.org/officeDocument/2006/relationships/hyperlink" Target="http://www.westlaw.com/Link/Document/FullText?findType=Y&amp;serNum=2000487762&amp;pubNum=0000595&amp;originatingDoc=I860bdaf0652511e9a6438b9dc1ba0379&amp;refType=RP&amp;fi=co_pp_sp_595_277&amp;originationContext=document&amp;vr=3.0&amp;rs=cblt1.0&amp;transitionType=DocumentItem&amp;contextData=(sc.Search)#co_pp_sp_595_277" TargetMode="External"/><Relationship Id="rId362"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36f00000e5f2" TargetMode="External"/><Relationship Id="rId418" Type="http://schemas.openxmlformats.org/officeDocument/2006/relationships/hyperlink" Target="https://1.next.westlaw.com/Link/RelatedInformation/Flag?documentGuid=Ia823dbc0f49b11e7af08dbc2fa7f734f&amp;transitionType=InlineKeyCiteFlags&amp;originationContext=docHeaderFlag&amp;Rank=0&amp;ppcid=4d1a16f4dd644138bf7893568f1ef7b0&amp;contextData=(sc.Search)" TargetMode="External"/><Relationship Id="rId222" Type="http://schemas.openxmlformats.org/officeDocument/2006/relationships/hyperlink" Target="http://www.westlaw.com/Link/Document/FullText?findType=Y&amp;serNum=2019718852&amp;pubNum=0000595&amp;originatingDoc=I860bdaf0652511e9a6438b9dc1ba0379&amp;refType=RP&amp;originationContext=document&amp;vr=3.0&amp;rs=cblt1.0&amp;transitionType=DocumentItem&amp;contextData=(sc.Search)" TargetMode="External"/><Relationship Id="rId264" Type="http://schemas.openxmlformats.org/officeDocument/2006/relationships/hyperlink" Target="https://1.next.westlaw.com/Link/RelatedInformation/Flag?documentGuid=I190c6e1c9cbc11d993e6d35cc61aab4a&amp;transitionType=InlineKeyCiteFlags&amp;originationContext=docHeaderFlag&amp;Rank=0&amp;ppcid=4d1a16f4dd644138bf7893568f1ef7b0&amp;contextData=(sc.Search)" TargetMode="External"/><Relationship Id="rId17" Type="http://schemas.openxmlformats.org/officeDocument/2006/relationships/hyperlink" Target="http://www.westlaw.com/Link/Document/FullText?findType=h&amp;pubNum=176284&amp;cite=0485862501&amp;originatingDoc=I860bdaf0652511e9a6438b9dc1ba0379&amp;refType=RQ&amp;originationContext=document&amp;vr=3.0&amp;rs=cblt1.0&amp;transitionType=DocumentItem&amp;contextData=(sc.Search)" TargetMode="External"/><Relationship Id="rId59" Type="http://schemas.openxmlformats.org/officeDocument/2006/relationships/hyperlink" Target="http://www.westlaw.com/Browse/Home/KeyNumber/405/View.html?docGuid=I860bdaf0652511e9a6438b9dc1ba0379&amp;originationContext=document&amp;vr=3.0&amp;rs=cblt1.0&amp;transitionType=DocumentItem&amp;contextData=(sc.Search)" TargetMode="External"/><Relationship Id="rId124" Type="http://schemas.openxmlformats.org/officeDocument/2006/relationships/hyperlink" Target="http://www.westlaw.com/Link/Document/FullText?findType=L&amp;pubNum=1000044&amp;cite=MNSTS116B.01&amp;originatingDoc=I860bdaf0652511e9a6438b9dc1ba0379&amp;refType=LQ&amp;originationContext=document&amp;vr=3.0&amp;rs=cblt1.0&amp;transitionType=DocumentItem&amp;contextData=(sc.Search)" TargetMode="External"/><Relationship Id="rId70" Type="http://schemas.openxmlformats.org/officeDocument/2006/relationships/hyperlink" Target="http://www.westlaw.com/Browse/Home/KeyNumber/106k107/View.html?docGuid=I860bdaf0652511e9a6438b9dc1ba0379&amp;originationContext=document&amp;vr=3.0&amp;rs=cblt1.0&amp;transitionType=DocumentItem&amp;contextData=(sc.Search)" TargetMode="External"/><Relationship Id="rId166" Type="http://schemas.openxmlformats.org/officeDocument/2006/relationships/hyperlink" Target="#co_anchor_F62048079120_1" TargetMode="External"/><Relationship Id="rId331" Type="http://schemas.openxmlformats.org/officeDocument/2006/relationships/hyperlink" Target="http://www.westlaw.com/Link/Document/FullText?findType=L&amp;pubNum=1000044&amp;cite=MNSTS103G.285&amp;originatingDoc=I860bdaf0652511e9a6438b9dc1ba0379&amp;refType=SP&amp;originationContext=document&amp;vr=3.0&amp;rs=cblt1.0&amp;transitionType=DocumentItem&amp;contextData=(sc.Search)#co_pp_236f00000e5f2" TargetMode="External"/><Relationship Id="rId373" Type="http://schemas.openxmlformats.org/officeDocument/2006/relationships/hyperlink" Target="http://www.westlaw.com/Link/Document/FullText?findType=L&amp;pubNum=1000044&amp;cite=MNSTS116B.13&amp;originatingDoc=I860bdaf0652511e9a6438b9dc1ba0379&amp;refType=LQ&amp;originationContext=document&amp;vr=3.0&amp;rs=cblt1.0&amp;transitionType=DocumentItem&amp;contextData=(sc.Search)" TargetMode="External"/><Relationship Id="rId429" Type="http://schemas.openxmlformats.org/officeDocument/2006/relationships/hyperlink" Target="http://www.westlaw.com/Link/Document/FullText?findType=L&amp;pubNum=1000044&amp;cite=MNSTS116B.10&amp;originatingDoc=I860bdaf0652511e9a6438b9dc1ba0379&amp;refType=SP&amp;originationContext=document&amp;vr=3.0&amp;rs=cblt1.0&amp;transitionType=DocumentItem&amp;contextData=(sc.Search)#co_pp_2add000034c06" TargetMode="External"/><Relationship Id="rId1" Type="http://schemas.openxmlformats.org/officeDocument/2006/relationships/numbering" Target="numbering.xml"/><Relationship Id="rId233" Type="http://schemas.openxmlformats.org/officeDocument/2006/relationships/hyperlink" Target="http://www.westlaw.com/Link/Document/FullText?findType=Y&amp;serNum=2019718852&amp;pubNum=0000595&amp;originatingDoc=I860bdaf0652511e9a6438b9dc1ba0379&amp;refType=RP&amp;fi=co_pp_sp_595_537&amp;originationContext=document&amp;vr=3.0&amp;rs=cblt1.0&amp;transitionType=DocumentItem&amp;contextData=(sc.Search)#co_pp_sp_595_53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29262</Words>
  <Characters>166798</Characters>
  <Application>Microsoft Office Word</Application>
  <DocSecurity>0</DocSecurity>
  <Lines>1389</Lines>
  <Paragraphs>391</Paragraphs>
  <ScaleCrop>false</ScaleCrop>
  <Company/>
  <LinksUpToDate>false</LinksUpToDate>
  <CharactersWithSpaces>195669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2022-03-05T22:07:00Z</dcterms:created>
  <dcterms:modified xsi:type="dcterms:W3CDTF">2022-03-05T22:07:00Z</dcterms:modified>
</cp:coreProperties>
</file>